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8B" w:rsidRPr="00E61B09" w:rsidRDefault="00795A8B" w:rsidP="00E61B09">
      <w:pPr>
        <w:autoSpaceDE w:val="0"/>
        <w:autoSpaceDN w:val="0"/>
        <w:adjustRightInd w:val="0"/>
        <w:spacing w:before="11"/>
        <w:ind w:right="-20"/>
        <w:jc w:val="center"/>
        <w:rPr>
          <w:spacing w:val="0"/>
          <w:kern w:val="2"/>
          <w:sz w:val="32"/>
          <w:szCs w:val="32"/>
        </w:rPr>
      </w:pPr>
      <w:r w:rsidRPr="00E61B09">
        <w:rPr>
          <w:b/>
          <w:spacing w:val="0"/>
          <w:kern w:val="2"/>
          <w:sz w:val="32"/>
          <w:szCs w:val="32"/>
        </w:rPr>
        <w:t>Vendor Agreements</w:t>
      </w:r>
      <w:r w:rsidR="002A688B" w:rsidRPr="00E61B09">
        <w:rPr>
          <w:b/>
          <w:spacing w:val="0"/>
          <w:kern w:val="2"/>
          <w:sz w:val="32"/>
          <w:szCs w:val="32"/>
        </w:rPr>
        <w:t>: Sample Policy and Procedure</w:t>
      </w:r>
      <w:r w:rsidRPr="00E61B09">
        <w:rPr>
          <w:rStyle w:val="FootnoteReference"/>
          <w:spacing w:val="0"/>
          <w:kern w:val="2"/>
        </w:rPr>
        <w:footnoteReference w:id="1"/>
      </w:r>
    </w:p>
    <w:p w:rsidR="00795A8B" w:rsidRPr="00E61B09" w:rsidRDefault="00795A8B" w:rsidP="00E61B0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pacing w:val="0"/>
          <w:kern w:val="2"/>
        </w:rPr>
      </w:pPr>
    </w:p>
    <w:p w:rsidR="00795A8B" w:rsidRPr="00E61B09" w:rsidRDefault="00795A8B" w:rsidP="00E61B09">
      <w:pPr>
        <w:pStyle w:val="Heading4"/>
        <w:ind w:firstLine="0"/>
        <w:jc w:val="both"/>
        <w:rPr>
          <w:b w:val="0"/>
          <w:spacing w:val="0"/>
          <w:kern w:val="2"/>
        </w:rPr>
      </w:pPr>
    </w:p>
    <w:p w:rsidR="00E80D9B" w:rsidRPr="00E61B09" w:rsidRDefault="00E80D9B" w:rsidP="00E61B09">
      <w:pPr>
        <w:jc w:val="both"/>
        <w:rPr>
          <w:b/>
          <w:spacing w:val="0"/>
          <w:kern w:val="2"/>
        </w:rPr>
      </w:pPr>
      <w:r w:rsidRPr="00E61B09">
        <w:rPr>
          <w:b/>
          <w:spacing w:val="0"/>
          <w:kern w:val="2"/>
        </w:rPr>
        <w:t>Policy.</w:t>
      </w:r>
    </w:p>
    <w:p w:rsidR="00E80D9B" w:rsidRPr="00E61B09" w:rsidRDefault="00E80D9B" w:rsidP="00E61B09">
      <w:pPr>
        <w:jc w:val="both"/>
        <w:rPr>
          <w:spacing w:val="0"/>
          <w:kern w:val="2"/>
        </w:rPr>
      </w:pPr>
    </w:p>
    <w:p w:rsidR="00E80D9B" w:rsidRPr="00E61B09" w:rsidRDefault="00E80D9B" w:rsidP="00E61B09">
      <w:pPr>
        <w:jc w:val="both"/>
        <w:rPr>
          <w:spacing w:val="0"/>
          <w:kern w:val="2"/>
        </w:rPr>
      </w:pPr>
      <w:r w:rsidRPr="00E61B09">
        <w:rPr>
          <w:spacing w:val="0"/>
          <w:kern w:val="2"/>
        </w:rPr>
        <w:t>The PCA</w:t>
      </w:r>
      <w:r w:rsidR="002A688B" w:rsidRPr="00E61B09">
        <w:rPr>
          <w:spacing w:val="0"/>
          <w:kern w:val="2"/>
        </w:rPr>
        <w:t>-HCCN</w:t>
      </w:r>
      <w:r w:rsidRPr="00E61B09">
        <w:rPr>
          <w:spacing w:val="0"/>
          <w:kern w:val="2"/>
        </w:rPr>
        <w:t xml:space="preserve"> is committed to ensuring the appropriate provision of all goods and services related to its programs and activities, whether provided directly or by contract. All vendor arrangements will </w:t>
      </w:r>
      <w:r w:rsidRPr="00E61B09">
        <w:rPr>
          <w:bCs w:val="0"/>
          <w:iCs/>
          <w:spacing w:val="0"/>
          <w:kern w:val="2"/>
          <w:szCs w:val="26"/>
        </w:rPr>
        <w:t>contribute to the desired outcomes and objectives of the activities/programs performed thereunder and w</w:t>
      </w:r>
      <w:r w:rsidR="00B96A3F" w:rsidRPr="00E61B09">
        <w:rPr>
          <w:bCs w:val="0"/>
          <w:iCs/>
          <w:spacing w:val="0"/>
          <w:kern w:val="2"/>
          <w:szCs w:val="26"/>
        </w:rPr>
        <w:t>ill comply with all applicable federal and s</w:t>
      </w:r>
      <w:r w:rsidRPr="00E61B09">
        <w:rPr>
          <w:bCs w:val="0"/>
          <w:iCs/>
          <w:spacing w:val="0"/>
          <w:kern w:val="2"/>
          <w:szCs w:val="26"/>
        </w:rPr>
        <w:t xml:space="preserve">tate laws, regulations and </w:t>
      </w:r>
      <w:r w:rsidR="00E05204" w:rsidRPr="00E61B09">
        <w:rPr>
          <w:bCs w:val="0"/>
          <w:iCs/>
          <w:spacing w:val="0"/>
          <w:kern w:val="2"/>
          <w:szCs w:val="26"/>
        </w:rPr>
        <w:t>policies</w:t>
      </w:r>
      <w:r w:rsidRPr="00E61B09">
        <w:rPr>
          <w:bCs w:val="0"/>
          <w:iCs/>
          <w:spacing w:val="0"/>
          <w:kern w:val="2"/>
          <w:szCs w:val="26"/>
        </w:rPr>
        <w:t>.</w:t>
      </w:r>
    </w:p>
    <w:p w:rsidR="00E80D9B" w:rsidRPr="00E61B09" w:rsidRDefault="00E80D9B" w:rsidP="00E61B09">
      <w:pPr>
        <w:jc w:val="both"/>
        <w:rPr>
          <w:spacing w:val="0"/>
          <w:kern w:val="2"/>
        </w:rPr>
      </w:pPr>
    </w:p>
    <w:p w:rsidR="00E80D9B" w:rsidRPr="00E61B09" w:rsidRDefault="00E80D9B" w:rsidP="00E61B09">
      <w:pPr>
        <w:pStyle w:val="Heading1"/>
        <w:jc w:val="both"/>
        <w:rPr>
          <w:b/>
          <w:spacing w:val="0"/>
          <w:kern w:val="2"/>
          <w:sz w:val="24"/>
        </w:rPr>
      </w:pPr>
      <w:r w:rsidRPr="00E61B09">
        <w:rPr>
          <w:b/>
          <w:spacing w:val="0"/>
          <w:kern w:val="2"/>
          <w:sz w:val="24"/>
        </w:rPr>
        <w:t>Procedure.</w:t>
      </w:r>
      <w:r w:rsidR="00150620" w:rsidRPr="00E61B09">
        <w:rPr>
          <w:rStyle w:val="FootnoteReference"/>
          <w:b/>
          <w:spacing w:val="0"/>
          <w:kern w:val="2"/>
          <w:sz w:val="24"/>
        </w:rPr>
        <w:footnoteReference w:id="2"/>
      </w:r>
    </w:p>
    <w:p w:rsidR="00E80D9B" w:rsidRPr="00E61B09" w:rsidRDefault="00E80D9B" w:rsidP="00E61B09">
      <w:pPr>
        <w:jc w:val="both"/>
        <w:rPr>
          <w:spacing w:val="0"/>
          <w:kern w:val="2"/>
        </w:rPr>
      </w:pPr>
    </w:p>
    <w:p w:rsidR="00E80D9B" w:rsidRPr="00E61B09" w:rsidRDefault="003F67E1" w:rsidP="00E61B09">
      <w:pPr>
        <w:tabs>
          <w:tab w:val="left" w:pos="360"/>
        </w:tabs>
        <w:jc w:val="both"/>
        <w:rPr>
          <w:spacing w:val="0"/>
          <w:kern w:val="2"/>
        </w:rPr>
      </w:pPr>
      <w:r w:rsidRPr="00E61B09">
        <w:rPr>
          <w:b/>
          <w:bCs w:val="0"/>
          <w:spacing w:val="0"/>
          <w:kern w:val="2"/>
        </w:rPr>
        <w:t>1.</w:t>
      </w:r>
      <w:r w:rsidRPr="00E61B09">
        <w:rPr>
          <w:b/>
          <w:bCs w:val="0"/>
          <w:spacing w:val="0"/>
          <w:kern w:val="2"/>
        </w:rPr>
        <w:tab/>
      </w:r>
      <w:r w:rsidR="00E80D9B" w:rsidRPr="00E61B09">
        <w:rPr>
          <w:b/>
          <w:bCs w:val="0"/>
          <w:spacing w:val="0"/>
          <w:kern w:val="2"/>
        </w:rPr>
        <w:t xml:space="preserve">Process to </w:t>
      </w:r>
      <w:r w:rsidR="00344023" w:rsidRPr="00E61B09">
        <w:rPr>
          <w:b/>
          <w:bCs w:val="0"/>
          <w:spacing w:val="0"/>
          <w:kern w:val="2"/>
        </w:rPr>
        <w:t>r</w:t>
      </w:r>
      <w:r w:rsidR="00E80D9B" w:rsidRPr="00E61B09">
        <w:rPr>
          <w:b/>
          <w:bCs w:val="0"/>
          <w:spacing w:val="0"/>
          <w:kern w:val="2"/>
        </w:rPr>
        <w:t xml:space="preserve">eview and </w:t>
      </w:r>
      <w:r w:rsidR="00344023" w:rsidRPr="00E61B09">
        <w:rPr>
          <w:b/>
          <w:bCs w:val="0"/>
          <w:spacing w:val="0"/>
          <w:kern w:val="2"/>
        </w:rPr>
        <w:t>a</w:t>
      </w:r>
      <w:r w:rsidR="00E80D9B" w:rsidRPr="00E61B09">
        <w:rPr>
          <w:b/>
          <w:bCs w:val="0"/>
          <w:spacing w:val="0"/>
          <w:kern w:val="2"/>
        </w:rPr>
        <w:t xml:space="preserve">pprove </w:t>
      </w:r>
      <w:r w:rsidR="00344023" w:rsidRPr="00E61B09">
        <w:rPr>
          <w:b/>
          <w:bCs w:val="0"/>
          <w:spacing w:val="0"/>
          <w:kern w:val="2"/>
        </w:rPr>
        <w:t>v</w:t>
      </w:r>
      <w:r w:rsidR="00E80D9B" w:rsidRPr="00E61B09">
        <w:rPr>
          <w:b/>
          <w:bCs w:val="0"/>
          <w:spacing w:val="0"/>
          <w:kern w:val="2"/>
        </w:rPr>
        <w:t xml:space="preserve">endor </w:t>
      </w:r>
      <w:r w:rsidR="00344023" w:rsidRPr="00E61B09">
        <w:rPr>
          <w:b/>
          <w:bCs w:val="0"/>
          <w:spacing w:val="0"/>
          <w:kern w:val="2"/>
        </w:rPr>
        <w:t>c</w:t>
      </w:r>
      <w:r w:rsidR="00E80D9B" w:rsidRPr="00E61B09">
        <w:rPr>
          <w:b/>
          <w:bCs w:val="0"/>
          <w:spacing w:val="0"/>
          <w:kern w:val="2"/>
        </w:rPr>
        <w:t>ontracts.</w:t>
      </w:r>
      <w:r w:rsidR="00E80D9B" w:rsidRPr="00E61B09">
        <w:rPr>
          <w:spacing w:val="0"/>
          <w:kern w:val="2"/>
        </w:rPr>
        <w:t xml:space="preserve"> The PCA</w:t>
      </w:r>
      <w:r w:rsidR="00344023" w:rsidRPr="00E61B09">
        <w:rPr>
          <w:spacing w:val="0"/>
          <w:kern w:val="2"/>
        </w:rPr>
        <w:t>-HCCN</w:t>
      </w:r>
      <w:r w:rsidR="00E80D9B" w:rsidRPr="00E61B09">
        <w:rPr>
          <w:spacing w:val="0"/>
          <w:kern w:val="2"/>
        </w:rPr>
        <w:t xml:space="preserve"> will establish a process by which it will review and approve vendor contracts. The goals of this process are to ensure that the PCA</w:t>
      </w:r>
      <w:r w:rsidR="00344023" w:rsidRPr="00E61B09">
        <w:rPr>
          <w:spacing w:val="0"/>
          <w:kern w:val="2"/>
        </w:rPr>
        <w:t>-HCCN</w:t>
      </w:r>
      <w:r w:rsidR="00E80D9B" w:rsidRPr="00E61B09">
        <w:rPr>
          <w:spacing w:val="0"/>
          <w:kern w:val="2"/>
        </w:rPr>
        <w:t>’s contracts accurately reflect the PCA</w:t>
      </w:r>
      <w:r w:rsidR="00344023" w:rsidRPr="00E61B09">
        <w:rPr>
          <w:spacing w:val="0"/>
          <w:kern w:val="2"/>
        </w:rPr>
        <w:t>-HCCN</w:t>
      </w:r>
      <w:r w:rsidR="00E80D9B" w:rsidRPr="00E61B09">
        <w:rPr>
          <w:spacing w:val="0"/>
          <w:kern w:val="2"/>
        </w:rPr>
        <w:t>’s expectations, reasonably allocate responsibilities (and liabilities) between the parties, and assure that there are reasonable protections for the PCA</w:t>
      </w:r>
      <w:r w:rsidR="00F60B8B" w:rsidRPr="00E61B09">
        <w:rPr>
          <w:spacing w:val="0"/>
          <w:kern w:val="2"/>
        </w:rPr>
        <w:t>-HCCN</w:t>
      </w:r>
      <w:r w:rsidR="00E80D9B" w:rsidRPr="00E61B09">
        <w:rPr>
          <w:spacing w:val="0"/>
          <w:kern w:val="2"/>
        </w:rPr>
        <w:t>. This process will include criteria for setting limits on contract authority, considering appropriate contract provisions, and coordinating between the relevant divisions of the PCA</w:t>
      </w:r>
      <w:r w:rsidR="00F60B8B" w:rsidRPr="00E61B09">
        <w:rPr>
          <w:spacing w:val="0"/>
          <w:kern w:val="2"/>
        </w:rPr>
        <w:t>-HCCN</w:t>
      </w:r>
      <w:r w:rsidR="00E80D9B" w:rsidRPr="00E61B09">
        <w:rPr>
          <w:spacing w:val="0"/>
          <w:kern w:val="2"/>
        </w:rPr>
        <w:t xml:space="preserve"> and the PCA</w:t>
      </w:r>
      <w:r w:rsidR="00F60B8B" w:rsidRPr="00E61B09">
        <w:rPr>
          <w:spacing w:val="0"/>
          <w:kern w:val="2"/>
        </w:rPr>
        <w:t>-HCCN</w:t>
      </w:r>
      <w:r w:rsidR="00E80D9B" w:rsidRPr="00E61B09">
        <w:rPr>
          <w:spacing w:val="0"/>
          <w:kern w:val="2"/>
        </w:rPr>
        <w:t>’s counsel. The PCA</w:t>
      </w:r>
      <w:r w:rsidR="00F60B8B" w:rsidRPr="00E61B09">
        <w:rPr>
          <w:spacing w:val="0"/>
          <w:kern w:val="2"/>
        </w:rPr>
        <w:t>-HCCN</w:t>
      </w:r>
      <w:r w:rsidR="00E80D9B" w:rsidRPr="00E61B09">
        <w:rPr>
          <w:spacing w:val="0"/>
          <w:kern w:val="2"/>
        </w:rPr>
        <w:t xml:space="preserve"> will ensure that each contract will contain, at a minimum:</w:t>
      </w:r>
    </w:p>
    <w:p w:rsidR="00E80D9B" w:rsidRPr="00E61B09" w:rsidRDefault="00E80D9B" w:rsidP="00E61B09">
      <w:pPr>
        <w:jc w:val="both"/>
        <w:rPr>
          <w:spacing w:val="0"/>
          <w:kern w:val="2"/>
          <w:szCs w:val="26"/>
        </w:rPr>
      </w:pPr>
    </w:p>
    <w:p w:rsidR="00E80D9B" w:rsidRPr="00E61B09" w:rsidRDefault="00E80D9B" w:rsidP="00E61B09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pacing w:val="0"/>
          <w:kern w:val="2"/>
        </w:rPr>
      </w:pPr>
      <w:r w:rsidRPr="00E61B09">
        <w:rPr>
          <w:spacing w:val="0"/>
          <w:kern w:val="2"/>
          <w:szCs w:val="26"/>
        </w:rPr>
        <w:t>The time period during which the agreement is in effect;</w:t>
      </w:r>
    </w:p>
    <w:p w:rsidR="00E80D9B" w:rsidRPr="00E61B09" w:rsidRDefault="00E80D9B" w:rsidP="00E61B09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pacing w:val="0"/>
          <w:kern w:val="2"/>
        </w:rPr>
      </w:pPr>
      <w:r w:rsidRPr="00E61B09">
        <w:rPr>
          <w:spacing w:val="0"/>
          <w:kern w:val="2"/>
          <w:szCs w:val="26"/>
        </w:rPr>
        <w:t>The specific services it covers;</w:t>
      </w:r>
    </w:p>
    <w:p w:rsidR="00E80D9B" w:rsidRPr="00E61B09" w:rsidRDefault="00E80D9B" w:rsidP="00E61B09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pacing w:val="0"/>
          <w:kern w:val="2"/>
        </w:rPr>
      </w:pPr>
      <w:r w:rsidRPr="00E61B09">
        <w:rPr>
          <w:spacing w:val="0"/>
          <w:kern w:val="2"/>
          <w:szCs w:val="26"/>
        </w:rPr>
        <w:t>Any special conditions under which the services are provided;</w:t>
      </w:r>
    </w:p>
    <w:p w:rsidR="00E80D9B" w:rsidRPr="00E61B09" w:rsidRDefault="00E80D9B" w:rsidP="00E61B09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pacing w:val="0"/>
          <w:kern w:val="2"/>
        </w:rPr>
      </w:pPr>
      <w:r w:rsidRPr="00E61B09">
        <w:rPr>
          <w:spacing w:val="0"/>
          <w:kern w:val="2"/>
          <w:szCs w:val="26"/>
        </w:rPr>
        <w:t>The terms and mechanisms for payment;</w:t>
      </w:r>
    </w:p>
    <w:p w:rsidR="00E80D9B" w:rsidRPr="00E61B09" w:rsidRDefault="00E80D9B" w:rsidP="00E61B09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pacing w:val="0"/>
          <w:kern w:val="2"/>
        </w:rPr>
      </w:pPr>
      <w:r w:rsidRPr="00E61B09">
        <w:rPr>
          <w:spacing w:val="0"/>
          <w:kern w:val="2"/>
          <w:szCs w:val="26"/>
        </w:rPr>
        <w:t>The manner in which the agreement may be terminated prior to expiration;</w:t>
      </w:r>
    </w:p>
    <w:p w:rsidR="00E80D9B" w:rsidRPr="00E61B09" w:rsidRDefault="00E80D9B" w:rsidP="00E61B09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pacing w:val="0"/>
          <w:kern w:val="2"/>
        </w:rPr>
      </w:pPr>
      <w:r w:rsidRPr="00E61B09">
        <w:rPr>
          <w:spacing w:val="0"/>
          <w:kern w:val="2"/>
          <w:szCs w:val="26"/>
        </w:rPr>
        <w:t>Oversight and monitoring;</w:t>
      </w:r>
    </w:p>
    <w:p w:rsidR="00E80D9B" w:rsidRPr="00E61B09" w:rsidRDefault="00E80D9B" w:rsidP="00E61B09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pacing w:val="0"/>
          <w:kern w:val="2"/>
        </w:rPr>
      </w:pPr>
      <w:r w:rsidRPr="00E61B09">
        <w:rPr>
          <w:spacing w:val="0"/>
          <w:kern w:val="2"/>
          <w:szCs w:val="26"/>
        </w:rPr>
        <w:t xml:space="preserve">Required record-keeping and reporting; </w:t>
      </w:r>
    </w:p>
    <w:p w:rsidR="00E80D9B" w:rsidRPr="00E61B09" w:rsidRDefault="00E80D9B" w:rsidP="00E61B09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pacing w:val="0"/>
          <w:kern w:val="2"/>
        </w:rPr>
      </w:pPr>
      <w:r w:rsidRPr="00E61B09">
        <w:rPr>
          <w:spacing w:val="0"/>
          <w:kern w:val="2"/>
          <w:szCs w:val="26"/>
        </w:rPr>
        <w:t>Other obligations of the parties with respect to, among other things, confidentiality, insurance, indemnification, assignment, and amendment; and</w:t>
      </w:r>
    </w:p>
    <w:p w:rsidR="00E80D9B" w:rsidRPr="00E61B09" w:rsidRDefault="00E80D9B" w:rsidP="00E61B09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pacing w:val="0"/>
          <w:kern w:val="2"/>
        </w:rPr>
      </w:pPr>
      <w:r w:rsidRPr="00E61B09">
        <w:rPr>
          <w:spacing w:val="0"/>
          <w:kern w:val="2"/>
          <w:szCs w:val="26"/>
        </w:rPr>
        <w:t>Any terms necessary to ens</w:t>
      </w:r>
      <w:r w:rsidR="00B96A3F" w:rsidRPr="00E61B09">
        <w:rPr>
          <w:spacing w:val="0"/>
          <w:kern w:val="2"/>
          <w:szCs w:val="26"/>
        </w:rPr>
        <w:t>ure compliance with applicable federal and s</w:t>
      </w:r>
      <w:r w:rsidRPr="00E61B09">
        <w:rPr>
          <w:spacing w:val="0"/>
          <w:kern w:val="2"/>
          <w:szCs w:val="26"/>
        </w:rPr>
        <w:t>tate law.</w:t>
      </w:r>
    </w:p>
    <w:p w:rsidR="00E80D9B" w:rsidRPr="00E61B09" w:rsidRDefault="00E80D9B" w:rsidP="00E61B09">
      <w:pPr>
        <w:pStyle w:val="Footer"/>
        <w:tabs>
          <w:tab w:val="clear" w:pos="4320"/>
          <w:tab w:val="clear" w:pos="8640"/>
        </w:tabs>
        <w:jc w:val="both"/>
        <w:rPr>
          <w:spacing w:val="0"/>
          <w:kern w:val="2"/>
        </w:rPr>
      </w:pPr>
    </w:p>
    <w:p w:rsidR="00E80D9B" w:rsidRPr="00E61B09" w:rsidRDefault="003F67E1" w:rsidP="00E61B09">
      <w:pPr>
        <w:pStyle w:val="Footer"/>
        <w:tabs>
          <w:tab w:val="clear" w:pos="4320"/>
          <w:tab w:val="clear" w:pos="8640"/>
          <w:tab w:val="left" w:pos="360"/>
        </w:tabs>
        <w:jc w:val="both"/>
        <w:rPr>
          <w:spacing w:val="0"/>
          <w:kern w:val="2"/>
        </w:rPr>
      </w:pPr>
      <w:r w:rsidRPr="00E61B09">
        <w:rPr>
          <w:b/>
          <w:bCs w:val="0"/>
          <w:spacing w:val="0"/>
          <w:kern w:val="2"/>
        </w:rPr>
        <w:t>2.</w:t>
      </w:r>
      <w:r w:rsidRPr="00E61B09">
        <w:rPr>
          <w:b/>
          <w:bCs w:val="0"/>
          <w:spacing w:val="0"/>
          <w:kern w:val="2"/>
        </w:rPr>
        <w:tab/>
      </w:r>
      <w:r w:rsidR="00E80D9B" w:rsidRPr="00E61B09">
        <w:rPr>
          <w:b/>
          <w:bCs w:val="0"/>
          <w:spacing w:val="0"/>
          <w:kern w:val="2"/>
        </w:rPr>
        <w:t xml:space="preserve">Legal </w:t>
      </w:r>
      <w:r w:rsidR="00950B90" w:rsidRPr="00E61B09">
        <w:rPr>
          <w:b/>
          <w:bCs w:val="0"/>
          <w:spacing w:val="0"/>
          <w:kern w:val="2"/>
        </w:rPr>
        <w:t>r</w:t>
      </w:r>
      <w:r w:rsidR="00E80D9B" w:rsidRPr="00E61B09">
        <w:rPr>
          <w:b/>
          <w:bCs w:val="0"/>
          <w:spacing w:val="0"/>
          <w:kern w:val="2"/>
        </w:rPr>
        <w:t>equirements</w:t>
      </w:r>
      <w:r w:rsidR="00E80D9B" w:rsidRPr="00E61B09">
        <w:rPr>
          <w:spacing w:val="0"/>
          <w:kern w:val="2"/>
        </w:rPr>
        <w:t>.  The PCA</w:t>
      </w:r>
      <w:r w:rsidR="00950B90" w:rsidRPr="00E61B09">
        <w:rPr>
          <w:spacing w:val="0"/>
          <w:kern w:val="2"/>
        </w:rPr>
        <w:t>-HCCN</w:t>
      </w:r>
      <w:r w:rsidR="00E80D9B" w:rsidRPr="00E61B09">
        <w:rPr>
          <w:spacing w:val="0"/>
          <w:kern w:val="2"/>
        </w:rPr>
        <w:t xml:space="preserve"> will use best efforts to ensure that vendor contracts w</w:t>
      </w:r>
      <w:r w:rsidR="00B96A3F" w:rsidRPr="00E61B09">
        <w:rPr>
          <w:spacing w:val="0"/>
          <w:kern w:val="2"/>
        </w:rPr>
        <w:t>ill comply with all applicable federal and s</w:t>
      </w:r>
      <w:r w:rsidR="00E80D9B" w:rsidRPr="00E61B09">
        <w:rPr>
          <w:spacing w:val="0"/>
          <w:kern w:val="2"/>
        </w:rPr>
        <w:t>tate laws, regulations and policies, including, but not limit</w:t>
      </w:r>
      <w:r w:rsidR="00B96A3F" w:rsidRPr="00E61B09">
        <w:rPr>
          <w:spacing w:val="0"/>
          <w:kern w:val="2"/>
        </w:rPr>
        <w:t>ed to, the requirements of the federal Anti-kickb</w:t>
      </w:r>
      <w:bookmarkStart w:id="0" w:name="_GoBack"/>
      <w:bookmarkEnd w:id="0"/>
      <w:r w:rsidR="00B96A3F" w:rsidRPr="00E61B09">
        <w:rPr>
          <w:spacing w:val="0"/>
          <w:kern w:val="2"/>
        </w:rPr>
        <w:t>ack Statute</w:t>
      </w:r>
      <w:r w:rsidR="00E80D9B" w:rsidRPr="00E61B09">
        <w:rPr>
          <w:spacing w:val="0"/>
          <w:kern w:val="2"/>
        </w:rPr>
        <w:t xml:space="preserve"> and regulations and the </w:t>
      </w:r>
      <w:r w:rsidR="00B96A3F" w:rsidRPr="00E61B09">
        <w:rPr>
          <w:bCs w:val="0"/>
          <w:iCs/>
          <w:spacing w:val="0"/>
          <w:kern w:val="2"/>
          <w:szCs w:val="26"/>
        </w:rPr>
        <w:t>f</w:t>
      </w:r>
      <w:r w:rsidR="00E80D9B" w:rsidRPr="00E61B09">
        <w:rPr>
          <w:bCs w:val="0"/>
          <w:iCs/>
          <w:spacing w:val="0"/>
          <w:kern w:val="2"/>
          <w:szCs w:val="26"/>
        </w:rPr>
        <w:t xml:space="preserve">ederal </w:t>
      </w:r>
      <w:r w:rsidR="00E80D9B" w:rsidRPr="00E61B09">
        <w:rPr>
          <w:bCs w:val="0"/>
          <w:iCs/>
          <w:spacing w:val="0"/>
          <w:kern w:val="2"/>
          <w:szCs w:val="26"/>
        </w:rPr>
        <w:lastRenderedPageBreak/>
        <w:t>procurement standards set forth in 45 C.F.R. Part 7</w:t>
      </w:r>
      <w:r w:rsidR="00F20FD3" w:rsidRPr="00E61B09">
        <w:rPr>
          <w:bCs w:val="0"/>
          <w:iCs/>
          <w:spacing w:val="0"/>
          <w:kern w:val="2"/>
          <w:szCs w:val="26"/>
        </w:rPr>
        <w:t>5</w:t>
      </w:r>
      <w:r w:rsidR="00E80D9B" w:rsidRPr="00E61B09">
        <w:rPr>
          <w:bCs w:val="0"/>
          <w:iCs/>
          <w:spacing w:val="0"/>
          <w:kern w:val="2"/>
          <w:szCs w:val="26"/>
        </w:rPr>
        <w:t xml:space="preserve"> (as addressed further in the PCA</w:t>
      </w:r>
      <w:r w:rsidR="006F0515" w:rsidRPr="00E61B09">
        <w:rPr>
          <w:bCs w:val="0"/>
          <w:iCs/>
          <w:spacing w:val="0"/>
          <w:kern w:val="2"/>
          <w:szCs w:val="26"/>
        </w:rPr>
        <w:t>-HCCN</w:t>
      </w:r>
      <w:r w:rsidR="00E80D9B" w:rsidRPr="00E61B09">
        <w:rPr>
          <w:bCs w:val="0"/>
          <w:iCs/>
          <w:spacing w:val="0"/>
          <w:kern w:val="2"/>
          <w:szCs w:val="26"/>
        </w:rPr>
        <w:t>’s Procurement Procedure).</w:t>
      </w:r>
    </w:p>
    <w:p w:rsidR="00E80D9B" w:rsidRPr="00E61B09" w:rsidRDefault="00E80D9B" w:rsidP="00E61B09">
      <w:pPr>
        <w:pStyle w:val="Footer"/>
        <w:tabs>
          <w:tab w:val="clear" w:pos="4320"/>
          <w:tab w:val="clear" w:pos="8640"/>
        </w:tabs>
        <w:jc w:val="both"/>
        <w:rPr>
          <w:spacing w:val="0"/>
          <w:kern w:val="2"/>
        </w:rPr>
      </w:pPr>
    </w:p>
    <w:p w:rsidR="00E80D9B" w:rsidRPr="00E61B09" w:rsidRDefault="003F67E1" w:rsidP="00E61B09">
      <w:pPr>
        <w:tabs>
          <w:tab w:val="left" w:pos="360"/>
        </w:tabs>
        <w:jc w:val="both"/>
        <w:rPr>
          <w:spacing w:val="0"/>
          <w:kern w:val="2"/>
        </w:rPr>
      </w:pPr>
      <w:r w:rsidRPr="00E61B09">
        <w:rPr>
          <w:b/>
          <w:bCs w:val="0"/>
          <w:spacing w:val="0"/>
          <w:kern w:val="2"/>
        </w:rPr>
        <w:t>3.</w:t>
      </w:r>
      <w:r w:rsidRPr="00E61B09">
        <w:rPr>
          <w:b/>
          <w:bCs w:val="0"/>
          <w:spacing w:val="0"/>
          <w:kern w:val="2"/>
        </w:rPr>
        <w:tab/>
      </w:r>
      <w:r w:rsidR="00E80D9B" w:rsidRPr="00E61B09">
        <w:rPr>
          <w:b/>
          <w:bCs w:val="0"/>
          <w:spacing w:val="0"/>
          <w:kern w:val="2"/>
        </w:rPr>
        <w:t>Documentation.</w:t>
      </w:r>
      <w:r w:rsidR="00E80D9B" w:rsidRPr="00E61B09">
        <w:rPr>
          <w:spacing w:val="0"/>
          <w:kern w:val="2"/>
        </w:rPr>
        <w:t xml:space="preserve">  The PCA</w:t>
      </w:r>
      <w:r w:rsidR="006F0515" w:rsidRPr="00E61B09">
        <w:rPr>
          <w:spacing w:val="0"/>
          <w:kern w:val="2"/>
        </w:rPr>
        <w:t>-HCCN</w:t>
      </w:r>
      <w:r w:rsidR="00E80D9B" w:rsidRPr="00E61B09">
        <w:rPr>
          <w:spacing w:val="0"/>
          <w:kern w:val="2"/>
        </w:rPr>
        <w:t xml:space="preserve"> will maintain copies of all contracts, as well as programmatic and financial reports related to such contracts, in its operational files for a minimum of three years after the term of the contract.</w:t>
      </w:r>
    </w:p>
    <w:p w:rsidR="00E80D9B" w:rsidRPr="00E61B09" w:rsidRDefault="00E80D9B" w:rsidP="00E61B09">
      <w:pPr>
        <w:jc w:val="both"/>
        <w:rPr>
          <w:b/>
          <w:spacing w:val="0"/>
          <w:kern w:val="2"/>
        </w:rPr>
      </w:pPr>
    </w:p>
    <w:p w:rsidR="00FD7BE5" w:rsidRPr="00E61B09" w:rsidRDefault="00795A8B" w:rsidP="00E61B09">
      <w:pPr>
        <w:jc w:val="both"/>
        <w:rPr>
          <w:b/>
          <w:spacing w:val="0"/>
          <w:kern w:val="2"/>
        </w:rPr>
      </w:pPr>
      <w:r w:rsidRPr="00E61B09">
        <w:rPr>
          <w:b/>
          <w:spacing w:val="0"/>
          <w:kern w:val="2"/>
        </w:rPr>
        <w:t>This policy and procedure shall be periodically reviewed and updated consistent with the requirements and standards established by the Board of Directors and PCA</w:t>
      </w:r>
      <w:r w:rsidR="00FD7BE5" w:rsidRPr="00E61B09">
        <w:rPr>
          <w:b/>
          <w:spacing w:val="0"/>
          <w:kern w:val="2"/>
        </w:rPr>
        <w:t>-HCCN</w:t>
      </w:r>
      <w:r w:rsidRPr="00E61B09">
        <w:rPr>
          <w:b/>
          <w:spacing w:val="0"/>
          <w:kern w:val="2"/>
        </w:rPr>
        <w:t xml:space="preserve"> management,</w:t>
      </w:r>
      <w:r w:rsidR="00FD7BE5" w:rsidRPr="00E61B09">
        <w:rPr>
          <w:b/>
          <w:spacing w:val="0"/>
          <w:kern w:val="2"/>
        </w:rPr>
        <w:t xml:space="preserve"> </w:t>
      </w:r>
      <w:r w:rsidRPr="00E61B09">
        <w:rPr>
          <w:b/>
          <w:spacing w:val="0"/>
          <w:kern w:val="2"/>
        </w:rPr>
        <w:t>federal and state laws and regulations</w:t>
      </w:r>
      <w:r w:rsidR="00FD7BE5" w:rsidRPr="00E61B09">
        <w:rPr>
          <w:b/>
          <w:spacing w:val="0"/>
          <w:kern w:val="2"/>
        </w:rPr>
        <w:t>, and applicable accrediting and review organizations.</w:t>
      </w:r>
    </w:p>
    <w:p w:rsidR="00795A8B" w:rsidRPr="00E61B09" w:rsidRDefault="00795A8B" w:rsidP="00E61B09">
      <w:pPr>
        <w:jc w:val="both"/>
        <w:rPr>
          <w:spacing w:val="0"/>
          <w:kern w:val="2"/>
        </w:rPr>
      </w:pPr>
    </w:p>
    <w:p w:rsidR="00795A8B" w:rsidRPr="00E61B09" w:rsidRDefault="00795A8B" w:rsidP="00E61B09">
      <w:pPr>
        <w:jc w:val="both"/>
        <w:rPr>
          <w:b/>
          <w:spacing w:val="0"/>
          <w:kern w:val="2"/>
        </w:rPr>
      </w:pPr>
      <w:r w:rsidRPr="00E61B09">
        <w:rPr>
          <w:b/>
          <w:spacing w:val="0"/>
          <w:kern w:val="2"/>
        </w:rPr>
        <w:t xml:space="preserve">Responsible </w:t>
      </w:r>
      <w:r w:rsidR="00FD7BE5" w:rsidRPr="00E61B09">
        <w:rPr>
          <w:b/>
          <w:spacing w:val="0"/>
          <w:kern w:val="2"/>
        </w:rPr>
        <w:t>p</w:t>
      </w:r>
      <w:r w:rsidRPr="00E61B09">
        <w:rPr>
          <w:b/>
          <w:spacing w:val="0"/>
          <w:kern w:val="2"/>
        </w:rPr>
        <w:t>arties:</w:t>
      </w:r>
    </w:p>
    <w:p w:rsidR="00795A8B" w:rsidRPr="00E61B09" w:rsidRDefault="00795A8B" w:rsidP="00E61B09">
      <w:pPr>
        <w:jc w:val="both"/>
        <w:rPr>
          <w:b/>
          <w:spacing w:val="0"/>
          <w:kern w:val="2"/>
        </w:rPr>
      </w:pPr>
    </w:p>
    <w:p w:rsidR="00795A8B" w:rsidRPr="00E61B09" w:rsidRDefault="00795A8B" w:rsidP="00E61B09">
      <w:pPr>
        <w:pStyle w:val="Heading3"/>
        <w:rPr>
          <w:b/>
          <w:kern w:val="2"/>
          <w:szCs w:val="24"/>
        </w:rPr>
      </w:pPr>
      <w:r w:rsidRPr="00E61B09">
        <w:rPr>
          <w:kern w:val="2"/>
          <w:szCs w:val="24"/>
        </w:rPr>
        <w:t>Signature</w:t>
      </w:r>
      <w:r w:rsidRPr="00E61B09">
        <w:rPr>
          <w:kern w:val="2"/>
          <w:szCs w:val="24"/>
        </w:rPr>
        <w:tab/>
      </w:r>
      <w:r w:rsidRPr="00E61B09">
        <w:rPr>
          <w:kern w:val="2"/>
          <w:szCs w:val="24"/>
        </w:rPr>
        <w:tab/>
      </w:r>
      <w:r w:rsidRPr="00E61B09">
        <w:rPr>
          <w:kern w:val="2"/>
          <w:szCs w:val="24"/>
        </w:rPr>
        <w:tab/>
      </w:r>
      <w:r w:rsidRPr="00E61B09">
        <w:rPr>
          <w:kern w:val="2"/>
          <w:szCs w:val="24"/>
        </w:rPr>
        <w:tab/>
      </w:r>
      <w:r w:rsidRPr="00E61B09">
        <w:rPr>
          <w:kern w:val="2"/>
          <w:szCs w:val="24"/>
        </w:rPr>
        <w:tab/>
      </w:r>
      <w:r w:rsidRPr="00E61B09">
        <w:rPr>
          <w:kern w:val="2"/>
          <w:szCs w:val="24"/>
        </w:rPr>
        <w:tab/>
      </w:r>
      <w:r w:rsidRPr="00E61B09">
        <w:rPr>
          <w:kern w:val="2"/>
          <w:szCs w:val="24"/>
        </w:rPr>
        <w:tab/>
      </w:r>
      <w:r w:rsidRPr="00E61B09">
        <w:rPr>
          <w:kern w:val="2"/>
          <w:szCs w:val="24"/>
        </w:rPr>
        <w:tab/>
        <w:t>Date</w:t>
      </w:r>
      <w:r w:rsidRPr="00E61B09">
        <w:rPr>
          <w:kern w:val="2"/>
          <w:szCs w:val="24"/>
        </w:rPr>
        <w:tab/>
      </w:r>
      <w:r w:rsidRPr="00E61B09">
        <w:rPr>
          <w:kern w:val="2"/>
          <w:szCs w:val="24"/>
        </w:rPr>
        <w:tab/>
      </w:r>
      <w:r w:rsidRPr="00E61B09">
        <w:rPr>
          <w:kern w:val="2"/>
          <w:szCs w:val="24"/>
        </w:rPr>
        <w:tab/>
      </w:r>
      <w:r w:rsidRPr="00E61B09">
        <w:rPr>
          <w:kern w:val="2"/>
          <w:szCs w:val="24"/>
        </w:rPr>
        <w:tab/>
      </w:r>
    </w:p>
    <w:p w:rsidR="00795A8B" w:rsidRPr="00E61B09" w:rsidRDefault="00795A8B" w:rsidP="00E61B09">
      <w:pPr>
        <w:pStyle w:val="Heading3"/>
        <w:rPr>
          <w:kern w:val="2"/>
          <w:szCs w:val="24"/>
          <w:u w:val="none"/>
        </w:rPr>
      </w:pPr>
      <w:r w:rsidRPr="00E61B09">
        <w:rPr>
          <w:kern w:val="2"/>
          <w:szCs w:val="24"/>
          <w:u w:val="none"/>
        </w:rPr>
        <w:t>Executive Director</w:t>
      </w:r>
    </w:p>
    <w:p w:rsidR="00795A8B" w:rsidRPr="00E61B09" w:rsidRDefault="00795A8B" w:rsidP="00E61B09">
      <w:pPr>
        <w:jc w:val="both"/>
        <w:rPr>
          <w:spacing w:val="0"/>
          <w:kern w:val="2"/>
        </w:rPr>
      </w:pPr>
    </w:p>
    <w:p w:rsidR="00795A8B" w:rsidRPr="00E61B09" w:rsidRDefault="00795A8B" w:rsidP="00E61B09">
      <w:pPr>
        <w:pStyle w:val="3"/>
        <w:rPr>
          <w:bCs/>
          <w:kern w:val="2"/>
          <w:szCs w:val="24"/>
        </w:rPr>
      </w:pPr>
      <w:r w:rsidRPr="00E61B09">
        <w:rPr>
          <w:kern w:val="2"/>
          <w:szCs w:val="24"/>
          <w:u w:val="single"/>
        </w:rPr>
        <w:t>Signature</w:t>
      </w:r>
      <w:r w:rsidRPr="00E61B09">
        <w:rPr>
          <w:kern w:val="2"/>
          <w:szCs w:val="24"/>
          <w:u w:val="single"/>
        </w:rPr>
        <w:tab/>
      </w:r>
      <w:r w:rsidRPr="00E61B09">
        <w:rPr>
          <w:kern w:val="2"/>
          <w:szCs w:val="24"/>
          <w:u w:val="single"/>
        </w:rPr>
        <w:tab/>
      </w:r>
      <w:r w:rsidRPr="00E61B09">
        <w:rPr>
          <w:kern w:val="2"/>
          <w:szCs w:val="24"/>
          <w:u w:val="single"/>
        </w:rPr>
        <w:tab/>
      </w:r>
      <w:r w:rsidRPr="00E61B09">
        <w:rPr>
          <w:kern w:val="2"/>
          <w:szCs w:val="24"/>
          <w:u w:val="single"/>
        </w:rPr>
        <w:tab/>
      </w:r>
      <w:r w:rsidRPr="00E61B09">
        <w:rPr>
          <w:kern w:val="2"/>
          <w:szCs w:val="24"/>
          <w:u w:val="single"/>
        </w:rPr>
        <w:tab/>
      </w:r>
      <w:r w:rsidRPr="00E61B09">
        <w:rPr>
          <w:kern w:val="2"/>
          <w:szCs w:val="24"/>
          <w:u w:val="single"/>
        </w:rPr>
        <w:tab/>
      </w:r>
      <w:r w:rsidRPr="00E61B09">
        <w:rPr>
          <w:kern w:val="2"/>
          <w:szCs w:val="24"/>
          <w:u w:val="single"/>
        </w:rPr>
        <w:tab/>
      </w:r>
      <w:r w:rsidRPr="00E61B09">
        <w:rPr>
          <w:kern w:val="2"/>
          <w:szCs w:val="24"/>
          <w:u w:val="single"/>
        </w:rPr>
        <w:tab/>
        <w:t>Date</w:t>
      </w:r>
      <w:r w:rsidRPr="00E61B09">
        <w:rPr>
          <w:kern w:val="2"/>
          <w:szCs w:val="24"/>
          <w:u w:val="single"/>
        </w:rPr>
        <w:tab/>
      </w:r>
      <w:r w:rsidRPr="00E61B09">
        <w:rPr>
          <w:kern w:val="2"/>
          <w:szCs w:val="24"/>
          <w:u w:val="single"/>
        </w:rPr>
        <w:tab/>
      </w:r>
      <w:r w:rsidRPr="00E61B09">
        <w:rPr>
          <w:kern w:val="2"/>
          <w:szCs w:val="24"/>
          <w:u w:val="single"/>
        </w:rPr>
        <w:tab/>
      </w:r>
      <w:r w:rsidRPr="00E61B09">
        <w:rPr>
          <w:kern w:val="2"/>
          <w:szCs w:val="24"/>
          <w:u w:val="single"/>
        </w:rPr>
        <w:tab/>
      </w:r>
    </w:p>
    <w:p w:rsidR="0000738F" w:rsidRPr="00E61B09" w:rsidRDefault="0000738F" w:rsidP="00E61B09">
      <w:pPr>
        <w:jc w:val="both"/>
        <w:rPr>
          <w:spacing w:val="0"/>
          <w:kern w:val="2"/>
        </w:rPr>
      </w:pPr>
    </w:p>
    <w:sectPr w:rsidR="0000738F" w:rsidRPr="00E61B09" w:rsidSect="001F52FD">
      <w:headerReference w:type="default" r:id="rId9"/>
      <w:footerReference w:type="default" r:id="rId10"/>
      <w:pgSz w:w="12240" w:h="15840" w:code="1"/>
      <w:pgMar w:top="1440" w:right="1440" w:bottom="1440" w:left="144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3F" w:rsidRDefault="00B96A3F" w:rsidP="00B96A3F">
      <w:r>
        <w:separator/>
      </w:r>
    </w:p>
  </w:endnote>
  <w:endnote w:type="continuationSeparator" w:id="0">
    <w:p w:rsidR="00B96A3F" w:rsidRDefault="00B96A3F" w:rsidP="00B9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3F" w:rsidRPr="00470A9C" w:rsidRDefault="00B96A3F" w:rsidP="00B96A3F">
    <w:pPr>
      <w:pBdr>
        <w:bottom w:val="single" w:sz="12" w:space="0" w:color="auto"/>
      </w:pBdr>
      <w:rPr>
        <w:rFonts w:eastAsiaTheme="minorHAnsi" w:cstheme="minorBidi"/>
        <w:bCs w:val="0"/>
        <w:spacing w:val="0"/>
        <w:sz w:val="20"/>
        <w:szCs w:val="20"/>
      </w:rPr>
    </w:pPr>
  </w:p>
  <w:p w:rsidR="00B96A3F" w:rsidRPr="00470A9C" w:rsidRDefault="00B96A3F" w:rsidP="00B96A3F">
    <w:pPr>
      <w:tabs>
        <w:tab w:val="left" w:pos="2340"/>
      </w:tabs>
      <w:jc w:val="center"/>
      <w:rPr>
        <w:rFonts w:eastAsiaTheme="minorHAnsi" w:cstheme="minorBidi"/>
        <w:bCs w:val="0"/>
        <w:spacing w:val="0"/>
        <w:sz w:val="20"/>
        <w:szCs w:val="20"/>
      </w:rPr>
    </w:pPr>
  </w:p>
  <w:p w:rsidR="00B96A3F" w:rsidRPr="00470A9C" w:rsidRDefault="002F0B6D" w:rsidP="00B96A3F">
    <w:pPr>
      <w:tabs>
        <w:tab w:val="left" w:pos="2340"/>
      </w:tabs>
      <w:jc w:val="center"/>
      <w:rPr>
        <w:rFonts w:eastAsiaTheme="minorHAnsi" w:cstheme="minorBidi"/>
        <w:bCs w:val="0"/>
        <w:spacing w:val="0"/>
        <w:sz w:val="20"/>
        <w:szCs w:val="20"/>
      </w:rPr>
    </w:pPr>
    <w:r>
      <w:rPr>
        <w:rFonts w:eastAsiaTheme="minorHAnsi" w:cstheme="minorBidi"/>
        <w:bCs w:val="0"/>
        <w:spacing w:val="0"/>
        <w:sz w:val="20"/>
        <w:szCs w:val="20"/>
      </w:rPr>
      <w:t xml:space="preserve">The </w:t>
    </w:r>
    <w:r w:rsidR="002A688B">
      <w:rPr>
        <w:rFonts w:eastAsiaTheme="minorHAnsi" w:cstheme="minorBidi"/>
        <w:bCs w:val="0"/>
        <w:spacing w:val="0"/>
        <w:sz w:val="20"/>
        <w:szCs w:val="20"/>
      </w:rPr>
      <w:t xml:space="preserve">Corporate </w:t>
    </w:r>
    <w:r w:rsidR="00B96A3F" w:rsidRPr="00470A9C">
      <w:rPr>
        <w:rFonts w:eastAsiaTheme="minorHAnsi" w:cstheme="minorBidi"/>
        <w:bCs w:val="0"/>
        <w:spacing w:val="0"/>
        <w:sz w:val="20"/>
        <w:szCs w:val="20"/>
      </w:rPr>
      <w:t>Compliance Toolkit</w:t>
    </w:r>
    <w:r w:rsidR="002A688B">
      <w:rPr>
        <w:rFonts w:eastAsiaTheme="minorHAnsi" w:cstheme="minorBidi"/>
        <w:bCs w:val="0"/>
        <w:spacing w:val="0"/>
        <w:sz w:val="20"/>
        <w:szCs w:val="20"/>
      </w:rPr>
      <w:t xml:space="preserve"> for PCAs-HCCNs</w:t>
    </w:r>
  </w:p>
  <w:p w:rsidR="00B96A3F" w:rsidRPr="00470A9C" w:rsidRDefault="00B96A3F" w:rsidP="00B96A3F">
    <w:pPr>
      <w:tabs>
        <w:tab w:val="left" w:pos="2340"/>
      </w:tabs>
      <w:jc w:val="center"/>
      <w:rPr>
        <w:rFonts w:eastAsiaTheme="minorHAnsi" w:cstheme="minorBidi"/>
        <w:bCs w:val="0"/>
        <w:spacing w:val="0"/>
        <w:sz w:val="20"/>
        <w:szCs w:val="20"/>
        <w:lang w:val="de-DE"/>
      </w:rPr>
    </w:pPr>
    <w:r w:rsidRPr="00470A9C">
      <w:rPr>
        <w:rFonts w:eastAsiaTheme="minorHAnsi" w:cstheme="minorBidi"/>
        <w:bCs w:val="0"/>
        <w:spacing w:val="0"/>
        <w:sz w:val="20"/>
        <w:szCs w:val="20"/>
        <w:lang w:val="de-DE"/>
      </w:rPr>
      <w:t>© 201</w:t>
    </w:r>
    <w:r w:rsidR="00F20FD3">
      <w:rPr>
        <w:rFonts w:eastAsiaTheme="minorHAnsi" w:cstheme="minorBidi"/>
        <w:bCs w:val="0"/>
        <w:spacing w:val="0"/>
        <w:sz w:val="20"/>
        <w:szCs w:val="20"/>
        <w:lang w:val="de-DE"/>
      </w:rPr>
      <w:t>5</w:t>
    </w:r>
    <w:r w:rsidRPr="00470A9C">
      <w:rPr>
        <w:rFonts w:eastAsiaTheme="minorHAnsi" w:cstheme="minorBidi"/>
        <w:bCs w:val="0"/>
        <w:spacing w:val="0"/>
        <w:sz w:val="20"/>
        <w:szCs w:val="20"/>
        <w:lang w:val="de-DE"/>
      </w:rPr>
      <w:t xml:space="preserve"> </w:t>
    </w:r>
    <w:r w:rsidRPr="00470A9C">
      <w:rPr>
        <w:rFonts w:eastAsiaTheme="minorHAnsi" w:cstheme="minorBidi"/>
        <w:bCs w:val="0"/>
        <w:spacing w:val="0"/>
        <w:sz w:val="20"/>
        <w:szCs w:val="20"/>
      </w:rPr>
      <w:t>National Association of Community Health Centers, Inc.</w:t>
    </w:r>
  </w:p>
  <w:p w:rsidR="00B96A3F" w:rsidRPr="00470A9C" w:rsidRDefault="00B96A3F" w:rsidP="00B96A3F">
    <w:pPr>
      <w:tabs>
        <w:tab w:val="left" w:pos="2340"/>
      </w:tabs>
      <w:jc w:val="center"/>
      <w:rPr>
        <w:rFonts w:eastAsiaTheme="minorHAnsi" w:cstheme="minorBidi"/>
        <w:bCs w:val="0"/>
        <w:spacing w:val="0"/>
        <w:sz w:val="20"/>
        <w:szCs w:val="20"/>
        <w:lang w:val="de-DE"/>
      </w:rPr>
    </w:pPr>
    <w:r w:rsidRPr="00470A9C">
      <w:rPr>
        <w:rFonts w:eastAsiaTheme="minorHAnsi" w:cstheme="minorBidi"/>
        <w:bCs w:val="0"/>
        <w:spacing w:val="0"/>
        <w:sz w:val="20"/>
        <w:szCs w:val="20"/>
        <w:lang w:val="de-DE"/>
      </w:rPr>
      <w:t>and Feldesman Tucker Leifer Fidell LLP</w:t>
    </w:r>
  </w:p>
  <w:p w:rsidR="00B96A3F" w:rsidRPr="00470A9C" w:rsidRDefault="00B96A3F" w:rsidP="00B96A3F">
    <w:pPr>
      <w:tabs>
        <w:tab w:val="left" w:pos="2340"/>
      </w:tabs>
      <w:jc w:val="center"/>
      <w:rPr>
        <w:rFonts w:eastAsiaTheme="minorHAnsi" w:cstheme="minorBidi"/>
        <w:bCs w:val="0"/>
        <w:spacing w:val="0"/>
        <w:sz w:val="20"/>
        <w:szCs w:val="20"/>
      </w:rPr>
    </w:pPr>
  </w:p>
  <w:p w:rsidR="00B96A3F" w:rsidRPr="00B96A3F" w:rsidRDefault="00B96A3F" w:rsidP="00B96A3F">
    <w:pPr>
      <w:tabs>
        <w:tab w:val="left" w:pos="2340"/>
      </w:tabs>
      <w:jc w:val="center"/>
      <w:rPr>
        <w:rFonts w:eastAsiaTheme="minorHAnsi" w:cstheme="minorBidi"/>
        <w:bCs w:val="0"/>
        <w:spacing w:val="0"/>
        <w:sz w:val="20"/>
        <w:szCs w:val="20"/>
        <w:lang w:val="de-DE"/>
      </w:rPr>
    </w:pPr>
    <w:r w:rsidRPr="00470A9C">
      <w:rPr>
        <w:rFonts w:eastAsiaTheme="minorHAnsi" w:cstheme="minorBidi"/>
        <w:bCs w:val="0"/>
        <w:spacing w:val="0"/>
        <w:sz w:val="20"/>
        <w:szCs w:val="20"/>
      </w:rPr>
      <w:fldChar w:fldCharType="begin"/>
    </w:r>
    <w:r w:rsidRPr="00470A9C">
      <w:rPr>
        <w:rFonts w:eastAsiaTheme="minorHAnsi" w:cstheme="minorBidi"/>
        <w:bCs w:val="0"/>
        <w:spacing w:val="0"/>
        <w:sz w:val="20"/>
        <w:szCs w:val="20"/>
      </w:rPr>
      <w:instrText xml:space="preserve"> PAGE </w:instrText>
    </w:r>
    <w:r w:rsidRPr="00470A9C">
      <w:rPr>
        <w:rFonts w:eastAsiaTheme="minorHAnsi" w:cstheme="minorBidi"/>
        <w:bCs w:val="0"/>
        <w:spacing w:val="0"/>
        <w:sz w:val="20"/>
        <w:szCs w:val="20"/>
      </w:rPr>
      <w:fldChar w:fldCharType="separate"/>
    </w:r>
    <w:r w:rsidR="00186622">
      <w:rPr>
        <w:rFonts w:eastAsiaTheme="minorHAnsi" w:cstheme="minorBidi"/>
        <w:bCs w:val="0"/>
        <w:noProof/>
        <w:spacing w:val="0"/>
        <w:sz w:val="20"/>
        <w:szCs w:val="20"/>
      </w:rPr>
      <w:t>1</w:t>
    </w:r>
    <w:r w:rsidRPr="00470A9C">
      <w:rPr>
        <w:rFonts w:eastAsiaTheme="minorHAnsi" w:cstheme="minorBidi"/>
        <w:bCs w:val="0"/>
        <w:spacing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3F" w:rsidRDefault="00B96A3F" w:rsidP="00B96A3F">
      <w:r>
        <w:separator/>
      </w:r>
    </w:p>
  </w:footnote>
  <w:footnote w:type="continuationSeparator" w:id="0">
    <w:p w:rsidR="00B96A3F" w:rsidRDefault="00B96A3F" w:rsidP="00B96A3F">
      <w:r>
        <w:continuationSeparator/>
      </w:r>
    </w:p>
  </w:footnote>
  <w:footnote w:id="1">
    <w:p w:rsidR="00795A8B" w:rsidRPr="001A7608" w:rsidRDefault="00795A8B" w:rsidP="001F52FD">
      <w:pPr>
        <w:pStyle w:val="FootnoteText"/>
        <w:ind w:left="360" w:hanging="360"/>
        <w:rPr>
          <w:spacing w:val="0"/>
          <w:kern w:val="2"/>
        </w:rPr>
      </w:pPr>
      <w:r w:rsidRPr="001A7608">
        <w:rPr>
          <w:rStyle w:val="FootnoteReference"/>
          <w:spacing w:val="0"/>
          <w:kern w:val="2"/>
        </w:rPr>
        <w:footnoteRef/>
      </w:r>
      <w:r w:rsidRPr="001A7608">
        <w:rPr>
          <w:spacing w:val="0"/>
          <w:kern w:val="2"/>
        </w:rPr>
        <w:t xml:space="preserve"> </w:t>
      </w:r>
      <w:r w:rsidR="001F52FD" w:rsidRPr="001A7608">
        <w:rPr>
          <w:spacing w:val="0"/>
          <w:kern w:val="2"/>
        </w:rPr>
        <w:tab/>
      </w:r>
      <w:r w:rsidRPr="001A7608">
        <w:rPr>
          <w:spacing w:val="0"/>
          <w:kern w:val="2"/>
        </w:rPr>
        <w:t>The Authors of these materials include attorneys at the law firm of Feldesman Tucker Leifer Fidell LLP. The sample documents offer general guidance based on federal law and regu</w:t>
      </w:r>
      <w:r w:rsidR="002F0B6D" w:rsidRPr="001A7608">
        <w:rPr>
          <w:spacing w:val="0"/>
          <w:kern w:val="2"/>
        </w:rPr>
        <w:t>lations</w:t>
      </w:r>
      <w:r w:rsidRPr="001A7608">
        <w:rPr>
          <w:spacing w:val="0"/>
          <w:kern w:val="2"/>
        </w:rPr>
        <w:t xml:space="preserve"> and do not necessarily apply to all PCAs</w:t>
      </w:r>
      <w:r w:rsidR="00950B90" w:rsidRPr="001A7608">
        <w:rPr>
          <w:spacing w:val="0"/>
          <w:kern w:val="2"/>
        </w:rPr>
        <w:t>-HCCNs</w:t>
      </w:r>
      <w:r w:rsidRPr="001A7608">
        <w:rPr>
          <w:spacing w:val="0"/>
          <w:kern w:val="2"/>
        </w:rPr>
        <w:t xml:space="preserve"> under all facts and circumstances.  Further, these materials do not replace, and are not a substitute for, legal advice from qualified legal counsel.</w:t>
      </w:r>
    </w:p>
  </w:footnote>
  <w:footnote w:id="2">
    <w:p w:rsidR="00150620" w:rsidRPr="001A7608" w:rsidRDefault="00150620" w:rsidP="001F52FD">
      <w:pPr>
        <w:pStyle w:val="FootnoteText"/>
        <w:ind w:left="360" w:hanging="360"/>
        <w:rPr>
          <w:spacing w:val="0"/>
          <w:kern w:val="2"/>
        </w:rPr>
      </w:pPr>
      <w:r w:rsidRPr="001A7608">
        <w:rPr>
          <w:rStyle w:val="FootnoteReference"/>
          <w:spacing w:val="0"/>
          <w:kern w:val="2"/>
        </w:rPr>
        <w:footnoteRef/>
      </w:r>
      <w:r w:rsidRPr="001A7608">
        <w:rPr>
          <w:spacing w:val="0"/>
          <w:kern w:val="2"/>
        </w:rPr>
        <w:t xml:space="preserve"> </w:t>
      </w:r>
      <w:r w:rsidR="001F52FD" w:rsidRPr="001A7608">
        <w:rPr>
          <w:spacing w:val="0"/>
          <w:kern w:val="2"/>
        </w:rPr>
        <w:tab/>
      </w:r>
      <w:r w:rsidRPr="001A7608">
        <w:rPr>
          <w:spacing w:val="0"/>
          <w:kern w:val="2"/>
        </w:rPr>
        <w:t>Authors’ n</w:t>
      </w:r>
      <w:r w:rsidR="00C122FA" w:rsidRPr="001A7608">
        <w:rPr>
          <w:spacing w:val="0"/>
          <w:kern w:val="2"/>
        </w:rPr>
        <w:t>ote:</w:t>
      </w:r>
      <w:r w:rsidRPr="001A7608">
        <w:rPr>
          <w:spacing w:val="0"/>
          <w:kern w:val="2"/>
        </w:rPr>
        <w:t xml:space="preserve"> Using the following sample as a guide</w:t>
      </w:r>
      <w:r w:rsidR="00950B90" w:rsidRPr="001A7608">
        <w:rPr>
          <w:spacing w:val="0"/>
          <w:kern w:val="2"/>
        </w:rPr>
        <w:t xml:space="preserve">, </w:t>
      </w:r>
      <w:r w:rsidRPr="001A7608">
        <w:rPr>
          <w:spacing w:val="0"/>
          <w:kern w:val="2"/>
        </w:rPr>
        <w:t>PCAs</w:t>
      </w:r>
      <w:r w:rsidR="00950B90" w:rsidRPr="001A7608">
        <w:rPr>
          <w:spacing w:val="0"/>
          <w:kern w:val="2"/>
        </w:rPr>
        <w:t>-HCCNs</w:t>
      </w:r>
      <w:r w:rsidRPr="001A7608">
        <w:rPr>
          <w:spacing w:val="0"/>
          <w:kern w:val="2"/>
        </w:rPr>
        <w:t xml:space="preserve"> should tailor the procedure to reflect their own structures and operations.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3F" w:rsidRPr="00594F35" w:rsidRDefault="00B96A3F" w:rsidP="00B96A3F">
    <w:pPr>
      <w:jc w:val="center"/>
      <w:rPr>
        <w:spacing w:val="0"/>
        <w:sz w:val="20"/>
      </w:rPr>
    </w:pPr>
    <w:r w:rsidRPr="00594F35">
      <w:rPr>
        <w:spacing w:val="0"/>
        <w:sz w:val="20"/>
      </w:rPr>
      <w:t>Volume II: PCA</w:t>
    </w:r>
    <w:r w:rsidR="002A688B" w:rsidRPr="00594F35">
      <w:rPr>
        <w:spacing w:val="0"/>
        <w:sz w:val="20"/>
      </w:rPr>
      <w:t>-HCCN</w:t>
    </w:r>
    <w:r w:rsidRPr="00594F35">
      <w:rPr>
        <w:spacing w:val="0"/>
        <w:sz w:val="20"/>
      </w:rPr>
      <w:t xml:space="preserve"> Risk Areas</w:t>
    </w:r>
  </w:p>
  <w:p w:rsidR="00B96A3F" w:rsidRPr="00594F35" w:rsidRDefault="00B96A3F" w:rsidP="00B96A3F">
    <w:pPr>
      <w:pBdr>
        <w:bottom w:val="single" w:sz="12" w:space="0" w:color="auto"/>
      </w:pBdr>
      <w:jc w:val="center"/>
      <w:rPr>
        <w:spacing w:val="0"/>
        <w:sz w:val="20"/>
      </w:rPr>
    </w:pPr>
    <w:r w:rsidRPr="00594F35">
      <w:rPr>
        <w:spacing w:val="0"/>
        <w:sz w:val="20"/>
      </w:rPr>
      <w:t>Federal Grants Management</w:t>
    </w:r>
  </w:p>
  <w:p w:rsidR="00B96A3F" w:rsidRPr="00F354EE" w:rsidRDefault="00B96A3F" w:rsidP="00B96A3F">
    <w:pPr>
      <w:pBdr>
        <w:bottom w:val="single" w:sz="12" w:space="0" w:color="auto"/>
      </w:pBdr>
      <w:jc w:val="center"/>
      <w:rPr>
        <w:sz w:val="20"/>
      </w:rPr>
    </w:pPr>
  </w:p>
  <w:p w:rsidR="00B96A3F" w:rsidRDefault="00B96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791F"/>
    <w:multiLevelType w:val="hybridMultilevel"/>
    <w:tmpl w:val="E5487B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9B"/>
    <w:rsid w:val="0000738F"/>
    <w:rsid w:val="000B4285"/>
    <w:rsid w:val="000C7A4D"/>
    <w:rsid w:val="000E572E"/>
    <w:rsid w:val="00150620"/>
    <w:rsid w:val="00186080"/>
    <w:rsid w:val="00186622"/>
    <w:rsid w:val="001A7608"/>
    <w:rsid w:val="001F52FD"/>
    <w:rsid w:val="00235D7B"/>
    <w:rsid w:val="002A688B"/>
    <w:rsid w:val="002F0B6D"/>
    <w:rsid w:val="00324D3D"/>
    <w:rsid w:val="00344023"/>
    <w:rsid w:val="0036018B"/>
    <w:rsid w:val="003F67E1"/>
    <w:rsid w:val="00402749"/>
    <w:rsid w:val="00425550"/>
    <w:rsid w:val="00594F35"/>
    <w:rsid w:val="005C0006"/>
    <w:rsid w:val="005F1106"/>
    <w:rsid w:val="00681EF3"/>
    <w:rsid w:val="006B17FF"/>
    <w:rsid w:val="006F0515"/>
    <w:rsid w:val="007625CD"/>
    <w:rsid w:val="00795A8B"/>
    <w:rsid w:val="007F6206"/>
    <w:rsid w:val="00870017"/>
    <w:rsid w:val="008A7438"/>
    <w:rsid w:val="00914D44"/>
    <w:rsid w:val="00920444"/>
    <w:rsid w:val="00947EDD"/>
    <w:rsid w:val="00950B90"/>
    <w:rsid w:val="00952DF5"/>
    <w:rsid w:val="00957401"/>
    <w:rsid w:val="009F59BD"/>
    <w:rsid w:val="00B20F7A"/>
    <w:rsid w:val="00B96A3F"/>
    <w:rsid w:val="00BD23E9"/>
    <w:rsid w:val="00C122FA"/>
    <w:rsid w:val="00C44D06"/>
    <w:rsid w:val="00C93290"/>
    <w:rsid w:val="00D02674"/>
    <w:rsid w:val="00D503B5"/>
    <w:rsid w:val="00D52C6E"/>
    <w:rsid w:val="00DA5DD4"/>
    <w:rsid w:val="00DB2F67"/>
    <w:rsid w:val="00E05204"/>
    <w:rsid w:val="00E61B09"/>
    <w:rsid w:val="00E80D9B"/>
    <w:rsid w:val="00F20FD3"/>
    <w:rsid w:val="00F60B8B"/>
    <w:rsid w:val="00FB4A1B"/>
    <w:rsid w:val="00F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9B"/>
    <w:pPr>
      <w:spacing w:after="0" w:line="240" w:lineRule="auto"/>
    </w:pPr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0D9B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E80D9B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E80D9B"/>
    <w:pPr>
      <w:keepNext/>
      <w:jc w:val="both"/>
      <w:outlineLvl w:val="2"/>
    </w:pPr>
    <w:rPr>
      <w:bCs w:val="0"/>
      <w:spacing w:val="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E80D9B"/>
    <w:pPr>
      <w:keepNext/>
      <w:ind w:firstLine="3600"/>
      <w:outlineLvl w:val="3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80D9B"/>
    <w:rPr>
      <w:rFonts w:ascii="Times New Roman" w:eastAsia="Times New Roman" w:hAnsi="Times New Roman" w:cs="Times New Roman"/>
      <w:bCs/>
      <w:spacing w:val="-3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80D9B"/>
    <w:rPr>
      <w:rFonts w:ascii="Times New Roman" w:eastAsia="Times New Roman" w:hAnsi="Times New Roman" w:cs="Times New Roman"/>
      <w:bCs/>
      <w:spacing w:val="-3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E80D9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80D9B"/>
    <w:rPr>
      <w:rFonts w:ascii="Times New Roman" w:eastAsia="Times New Roman" w:hAnsi="Times New Roman" w:cs="Times New Roman"/>
      <w:b/>
      <w:spacing w:val="-3"/>
      <w:sz w:val="24"/>
      <w:szCs w:val="24"/>
    </w:rPr>
  </w:style>
  <w:style w:type="paragraph" w:styleId="BodyText">
    <w:name w:val="Body Text"/>
    <w:basedOn w:val="Normal"/>
    <w:link w:val="BodyTextChar"/>
    <w:rsid w:val="00E80D9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E80D9B"/>
    <w:rPr>
      <w:rFonts w:ascii="Times New Roman" w:eastAsia="Times New Roman" w:hAnsi="Times New Roman" w:cs="Times New Roman"/>
      <w:bCs/>
      <w:spacing w:val="-3"/>
      <w:sz w:val="48"/>
      <w:szCs w:val="24"/>
    </w:rPr>
  </w:style>
  <w:style w:type="paragraph" w:styleId="Footer">
    <w:name w:val="footer"/>
    <w:basedOn w:val="Normal"/>
    <w:link w:val="FooterChar"/>
    <w:rsid w:val="00E80D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0D9B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Title">
    <w:name w:val="Title"/>
    <w:basedOn w:val="Normal"/>
    <w:link w:val="TitleChar"/>
    <w:qFormat/>
    <w:rsid w:val="00E80D9B"/>
    <w:pPr>
      <w:jc w:val="center"/>
    </w:pPr>
    <w:rPr>
      <w:rFonts w:ascii="Arial" w:hAnsi="Arial"/>
      <w:b/>
      <w:spacing w:val="0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E80D9B"/>
    <w:rPr>
      <w:rFonts w:ascii="Arial" w:eastAsia="Times New Roman" w:hAnsi="Arial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B96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A3F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F"/>
    <w:rPr>
      <w:rFonts w:ascii="Tahoma" w:eastAsia="Times New Roman" w:hAnsi="Tahoma" w:cs="Tahoma"/>
      <w:bCs/>
      <w:spacing w:val="-3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6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620"/>
    <w:rPr>
      <w:rFonts w:ascii="Times New Roman" w:eastAsia="Times New Roman" w:hAnsi="Times New Roman" w:cs="Times New Roman"/>
      <w:bCs/>
      <w:spacing w:val="-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620"/>
    <w:rPr>
      <w:vertAlign w:val="superscript"/>
    </w:rPr>
  </w:style>
  <w:style w:type="paragraph" w:customStyle="1" w:styleId="3">
    <w:name w:val="3)"/>
    <w:basedOn w:val="Normal"/>
    <w:rsid w:val="00795A8B"/>
    <w:pPr>
      <w:jc w:val="both"/>
    </w:pPr>
    <w:rPr>
      <w:bCs w:val="0"/>
      <w:spacing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9B"/>
    <w:pPr>
      <w:spacing w:after="0" w:line="240" w:lineRule="auto"/>
    </w:pPr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0D9B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E80D9B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E80D9B"/>
    <w:pPr>
      <w:keepNext/>
      <w:jc w:val="both"/>
      <w:outlineLvl w:val="2"/>
    </w:pPr>
    <w:rPr>
      <w:bCs w:val="0"/>
      <w:spacing w:val="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E80D9B"/>
    <w:pPr>
      <w:keepNext/>
      <w:ind w:firstLine="3600"/>
      <w:outlineLvl w:val="3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80D9B"/>
    <w:rPr>
      <w:rFonts w:ascii="Times New Roman" w:eastAsia="Times New Roman" w:hAnsi="Times New Roman" w:cs="Times New Roman"/>
      <w:bCs/>
      <w:spacing w:val="-3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80D9B"/>
    <w:rPr>
      <w:rFonts w:ascii="Times New Roman" w:eastAsia="Times New Roman" w:hAnsi="Times New Roman" w:cs="Times New Roman"/>
      <w:bCs/>
      <w:spacing w:val="-3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E80D9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80D9B"/>
    <w:rPr>
      <w:rFonts w:ascii="Times New Roman" w:eastAsia="Times New Roman" w:hAnsi="Times New Roman" w:cs="Times New Roman"/>
      <w:b/>
      <w:spacing w:val="-3"/>
      <w:sz w:val="24"/>
      <w:szCs w:val="24"/>
    </w:rPr>
  </w:style>
  <w:style w:type="paragraph" w:styleId="BodyText">
    <w:name w:val="Body Text"/>
    <w:basedOn w:val="Normal"/>
    <w:link w:val="BodyTextChar"/>
    <w:rsid w:val="00E80D9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E80D9B"/>
    <w:rPr>
      <w:rFonts w:ascii="Times New Roman" w:eastAsia="Times New Roman" w:hAnsi="Times New Roman" w:cs="Times New Roman"/>
      <w:bCs/>
      <w:spacing w:val="-3"/>
      <w:sz w:val="48"/>
      <w:szCs w:val="24"/>
    </w:rPr>
  </w:style>
  <w:style w:type="paragraph" w:styleId="Footer">
    <w:name w:val="footer"/>
    <w:basedOn w:val="Normal"/>
    <w:link w:val="FooterChar"/>
    <w:rsid w:val="00E80D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0D9B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Title">
    <w:name w:val="Title"/>
    <w:basedOn w:val="Normal"/>
    <w:link w:val="TitleChar"/>
    <w:qFormat/>
    <w:rsid w:val="00E80D9B"/>
    <w:pPr>
      <w:jc w:val="center"/>
    </w:pPr>
    <w:rPr>
      <w:rFonts w:ascii="Arial" w:hAnsi="Arial"/>
      <w:b/>
      <w:spacing w:val="0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E80D9B"/>
    <w:rPr>
      <w:rFonts w:ascii="Arial" w:eastAsia="Times New Roman" w:hAnsi="Arial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B96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A3F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F"/>
    <w:rPr>
      <w:rFonts w:ascii="Tahoma" w:eastAsia="Times New Roman" w:hAnsi="Tahoma" w:cs="Tahoma"/>
      <w:bCs/>
      <w:spacing w:val="-3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6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620"/>
    <w:rPr>
      <w:rFonts w:ascii="Times New Roman" w:eastAsia="Times New Roman" w:hAnsi="Times New Roman" w:cs="Times New Roman"/>
      <w:bCs/>
      <w:spacing w:val="-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620"/>
    <w:rPr>
      <w:vertAlign w:val="superscript"/>
    </w:rPr>
  </w:style>
  <w:style w:type="paragraph" w:customStyle="1" w:styleId="3">
    <w:name w:val="3)"/>
    <w:basedOn w:val="Normal"/>
    <w:rsid w:val="00795A8B"/>
    <w:pPr>
      <w:jc w:val="both"/>
    </w:pPr>
    <w:rPr>
      <w:bCs w:val="0"/>
      <w:spacing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2458-3419-47E5-99A0-769B5882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Feldesman Tucker Leifer Fidell LLP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Falcone, Adam J.</dc:creator>
  <cp:lastModifiedBy>Zimbro, Karen</cp:lastModifiedBy>
  <cp:revision>5</cp:revision>
  <cp:lastPrinted>2015-11-13T17:13:00Z</cp:lastPrinted>
  <dcterms:created xsi:type="dcterms:W3CDTF">2015-11-13T17:06:00Z</dcterms:created>
  <dcterms:modified xsi:type="dcterms:W3CDTF">2015-11-13T17:13:00Z</dcterms:modified>
</cp:coreProperties>
</file>