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D" w:rsidRPr="005319C9" w:rsidRDefault="006D364D" w:rsidP="006D364D">
      <w:pPr>
        <w:autoSpaceDE w:val="0"/>
        <w:autoSpaceDN w:val="0"/>
        <w:adjustRightInd w:val="0"/>
        <w:spacing w:before="11"/>
        <w:ind w:right="-20"/>
        <w:jc w:val="center"/>
        <w:rPr>
          <w:b/>
          <w:sz w:val="32"/>
          <w:szCs w:val="32"/>
        </w:rPr>
      </w:pPr>
      <w:r w:rsidRPr="005319C9">
        <w:rPr>
          <w:b/>
          <w:bCs/>
          <w:sz w:val="32"/>
          <w:szCs w:val="32"/>
        </w:rPr>
        <w:t>Table of Contents</w:t>
      </w:r>
    </w:p>
    <w:p w:rsidR="006D364D" w:rsidRPr="00217897" w:rsidRDefault="006D364D" w:rsidP="006D364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FA5E44" w:rsidRDefault="00FA5E44" w:rsidP="00947EDD">
      <w:pPr>
        <w:rPr>
          <w:rFonts w:cs="Times New Roman"/>
          <w:szCs w:val="24"/>
        </w:rPr>
      </w:pPr>
    </w:p>
    <w:p w:rsidR="003C500A" w:rsidRPr="007D612B" w:rsidRDefault="00FA5E44" w:rsidP="00FA5E4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t>Health center risk areas</w:t>
      </w:r>
    </w:p>
    <w:p w:rsidR="00FA5E44" w:rsidRPr="00FA5E44" w:rsidRDefault="00FA5E44" w:rsidP="007D612B">
      <w:pPr>
        <w:pStyle w:val="ListParagraph"/>
        <w:rPr>
          <w:rFonts w:cs="Times New Roman"/>
          <w:szCs w:val="24"/>
        </w:rPr>
      </w:pPr>
    </w:p>
    <w:p w:rsidR="00FA5E44" w:rsidRPr="00FA5E44" w:rsidRDefault="00D0399E" w:rsidP="00FA5E4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Health center risk areas: </w:t>
      </w:r>
      <w:r w:rsidR="00FA5E44" w:rsidRPr="00FA5E44">
        <w:rPr>
          <w:rFonts w:cs="Times New Roman"/>
          <w:szCs w:val="24"/>
        </w:rPr>
        <w:t>Introductory guidance</w:t>
      </w:r>
    </w:p>
    <w:p w:rsidR="00FA5E44" w:rsidRPr="00FA5E44" w:rsidRDefault="00D0399E" w:rsidP="00FA5E4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Conducting a risk assessment:</w:t>
      </w:r>
      <w:r w:rsidR="00FA5E44" w:rsidRPr="00FA5E44">
        <w:rPr>
          <w:rFonts w:cs="Times New Roman"/>
          <w:szCs w:val="24"/>
        </w:rPr>
        <w:t xml:space="preserve"> Checklist</w:t>
      </w:r>
    </w:p>
    <w:p w:rsidR="00FA5E44" w:rsidRDefault="00D0399E" w:rsidP="00FA5E4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Conducting a risk assessment:</w:t>
      </w:r>
      <w:r w:rsidR="00FA5E44" w:rsidRPr="00FA5E44">
        <w:rPr>
          <w:rFonts w:cs="Times New Roman"/>
          <w:szCs w:val="24"/>
        </w:rPr>
        <w:t xml:space="preserve"> Additional questions</w:t>
      </w:r>
    </w:p>
    <w:p w:rsidR="00FA5E44" w:rsidRDefault="00FA5E44" w:rsidP="00FA5E44">
      <w:pPr>
        <w:rPr>
          <w:rFonts w:cs="Times New Roman"/>
          <w:szCs w:val="24"/>
        </w:rPr>
      </w:pPr>
    </w:p>
    <w:p w:rsidR="00FA5E44" w:rsidRPr="007D612B" w:rsidRDefault="00FA5E44" w:rsidP="00FA5E4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t>Regulatory</w:t>
      </w:r>
    </w:p>
    <w:p w:rsidR="008E37D2" w:rsidRDefault="008E37D2" w:rsidP="007D612B">
      <w:pPr>
        <w:rPr>
          <w:rFonts w:cs="Times New Roman"/>
          <w:szCs w:val="24"/>
        </w:rPr>
      </w:pPr>
    </w:p>
    <w:p w:rsidR="004B1EEC" w:rsidRDefault="008E37D2" w:rsidP="007D612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Federal requirements related to FQHC status</w:t>
      </w:r>
    </w:p>
    <w:p w:rsidR="004B1EEC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Federal requirements related to FQHC st</w:t>
      </w:r>
      <w:bookmarkStart w:id="0" w:name="_GoBack"/>
      <w:bookmarkEnd w:id="0"/>
      <w:r w:rsidRPr="007D612B">
        <w:rPr>
          <w:rFonts w:cs="Times New Roman"/>
          <w:szCs w:val="24"/>
        </w:rPr>
        <w:t xml:space="preserve">atus: Introductory guidance </w:t>
      </w:r>
    </w:p>
    <w:p w:rsidR="004B1EEC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Sliding fee discount program: Sample policy and procedure</w:t>
      </w:r>
    </w:p>
    <w:p w:rsidR="004B1EEC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Sliding fee scale/nominal fee eligibility documentation: Sample form</w:t>
      </w:r>
    </w:p>
    <w:p w:rsidR="004B1EEC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“Inventory” of Section 330-related documents: Checklist</w:t>
      </w:r>
    </w:p>
    <w:p w:rsidR="008E37D2" w:rsidRPr="007D612B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Provisions to include in the health center’s corporate bylaws: Checklist</w:t>
      </w:r>
    </w:p>
    <w:p w:rsidR="008E37D2" w:rsidRPr="008E37D2" w:rsidRDefault="008E37D2" w:rsidP="008E37D2">
      <w:pPr>
        <w:rPr>
          <w:rFonts w:cs="Times New Roman"/>
          <w:szCs w:val="24"/>
        </w:rPr>
      </w:pPr>
    </w:p>
    <w:p w:rsidR="004B1EEC" w:rsidRDefault="008E37D2" w:rsidP="007D612B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Section 330 implications of health care affiliations</w:t>
      </w:r>
    </w:p>
    <w:p w:rsidR="004B1EEC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Section 330 implications of health care affiliations: Introductory guidance</w:t>
      </w:r>
    </w:p>
    <w:p w:rsidR="008E37D2" w:rsidRPr="007D612B" w:rsidRDefault="008E37D2" w:rsidP="007D612B">
      <w:pPr>
        <w:pStyle w:val="ListParagraph"/>
        <w:numPr>
          <w:ilvl w:val="1"/>
          <w:numId w:val="14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Considerations for purchase of services agreements: Checklist</w:t>
      </w:r>
    </w:p>
    <w:p w:rsidR="004B1EEC" w:rsidRPr="004B1EEC" w:rsidRDefault="004B1EEC" w:rsidP="004B1EEC">
      <w:pPr>
        <w:rPr>
          <w:rFonts w:cs="Times New Roman"/>
          <w:szCs w:val="24"/>
        </w:rPr>
      </w:pPr>
    </w:p>
    <w:p w:rsidR="004B1EEC" w:rsidRDefault="004B1EEC" w:rsidP="007D612B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t>Legal</w:t>
      </w:r>
    </w:p>
    <w:p w:rsidR="003C500A" w:rsidRPr="007D612B" w:rsidRDefault="003C500A" w:rsidP="007D612B">
      <w:pPr>
        <w:pStyle w:val="ListParagraph"/>
        <w:rPr>
          <w:rFonts w:cs="Times New Roman"/>
          <w:b/>
          <w:szCs w:val="24"/>
        </w:rPr>
      </w:pPr>
    </w:p>
    <w:p w:rsidR="00151FE3" w:rsidRDefault="004B1EEC" w:rsidP="007D612B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Coding, documentation and billing</w:t>
      </w:r>
    </w:p>
    <w:p w:rsidR="00151FE3" w:rsidRDefault="004B1EEC" w:rsidP="007D612B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Coding, documentation and billing: Introductory guidance</w:t>
      </w:r>
    </w:p>
    <w:p w:rsidR="00151FE3" w:rsidRDefault="004B1EEC" w:rsidP="007D612B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Ensuring proper and accurate coding and documentation: Sample policy and procedure</w:t>
      </w:r>
    </w:p>
    <w:p w:rsidR="004B1EEC" w:rsidRPr="007D612B" w:rsidRDefault="004B1EEC" w:rsidP="007D612B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Ensuring proper billing: Sample policy and procedure</w:t>
      </w:r>
    </w:p>
    <w:p w:rsidR="004B1EEC" w:rsidRPr="004B1EEC" w:rsidRDefault="004B1EEC" w:rsidP="004B1EEC">
      <w:pPr>
        <w:rPr>
          <w:rFonts w:cs="Times New Roman"/>
          <w:szCs w:val="24"/>
        </w:rPr>
      </w:pPr>
    </w:p>
    <w:p w:rsidR="00412B09" w:rsidRDefault="004B1EEC" w:rsidP="007D612B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Fraud and abuse considerations for contracting in the health care industry</w:t>
      </w:r>
    </w:p>
    <w:p w:rsidR="004B1EEC" w:rsidRPr="007D612B" w:rsidRDefault="004B1EEC" w:rsidP="007D612B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Fraud and abuse considerations for contracting in the health care industry: Introductory guidance</w:t>
      </w:r>
    </w:p>
    <w:p w:rsidR="004B1EEC" w:rsidRPr="004B1EEC" w:rsidRDefault="004B1EEC" w:rsidP="004B1EEC">
      <w:pPr>
        <w:rPr>
          <w:rFonts w:cs="Times New Roman"/>
          <w:szCs w:val="24"/>
        </w:rPr>
      </w:pPr>
    </w:p>
    <w:p w:rsidR="00412B09" w:rsidRDefault="004B1EEC" w:rsidP="007D612B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Considerations in managed care contracting</w:t>
      </w:r>
    </w:p>
    <w:p w:rsidR="00412B09" w:rsidRDefault="004B1EEC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Considerations in managed care contracting: Introductory guidance</w:t>
      </w:r>
    </w:p>
    <w:p w:rsidR="008E37D2" w:rsidRPr="007D612B" w:rsidRDefault="004B1EEC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Third party payor and managed care considerations impacting health center compliance with statutory, regulatory, and policy requirements: Checklist</w:t>
      </w:r>
    </w:p>
    <w:p w:rsidR="008E37D2" w:rsidRDefault="008E37D2" w:rsidP="007D612B">
      <w:pPr>
        <w:rPr>
          <w:rFonts w:cs="Times New Roman"/>
          <w:szCs w:val="24"/>
        </w:rPr>
      </w:pPr>
    </w:p>
    <w:p w:rsidR="008E37D2" w:rsidRDefault="008E37D2" w:rsidP="007D612B">
      <w:pPr>
        <w:rPr>
          <w:rFonts w:cs="Times New Roman"/>
          <w:szCs w:val="24"/>
        </w:rPr>
      </w:pPr>
    </w:p>
    <w:p w:rsidR="008E37D2" w:rsidRDefault="008E37D2" w:rsidP="007D612B">
      <w:pPr>
        <w:rPr>
          <w:rFonts w:cs="Times New Roman"/>
          <w:szCs w:val="24"/>
        </w:rPr>
      </w:pPr>
    </w:p>
    <w:p w:rsidR="008E37D2" w:rsidRDefault="008E37D2" w:rsidP="007D612B">
      <w:pPr>
        <w:rPr>
          <w:rFonts w:cs="Times New Roman"/>
          <w:szCs w:val="24"/>
        </w:rPr>
      </w:pPr>
    </w:p>
    <w:p w:rsidR="002E2409" w:rsidRPr="007D612B" w:rsidRDefault="002E2409" w:rsidP="007D612B">
      <w:pPr>
        <w:rPr>
          <w:rFonts w:cs="Times New Roman"/>
          <w:szCs w:val="24"/>
        </w:rPr>
      </w:pPr>
    </w:p>
    <w:p w:rsidR="00412B09" w:rsidRPr="007D612B" w:rsidRDefault="00337A72" w:rsidP="00337A72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t>Federal grants managemen</w:t>
      </w:r>
      <w:r w:rsidR="003953D1" w:rsidRPr="007D612B">
        <w:rPr>
          <w:rFonts w:cs="Times New Roman"/>
          <w:b/>
          <w:szCs w:val="24"/>
        </w:rPr>
        <w:t>t</w:t>
      </w:r>
    </w:p>
    <w:p w:rsidR="00337A72" w:rsidRDefault="00337A72" w:rsidP="007D612B">
      <w:pPr>
        <w:pStyle w:val="ListParagraph"/>
        <w:rPr>
          <w:rFonts w:cs="Times New Roman"/>
          <w:szCs w:val="24"/>
        </w:rPr>
      </w:pPr>
    </w:p>
    <w:p w:rsidR="001E2784" w:rsidRDefault="00337A72" w:rsidP="00337A72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Management of federal grants</w:t>
      </w:r>
    </w:p>
    <w:p w:rsidR="00337A72" w:rsidRPr="00DE09F5" w:rsidRDefault="00123E16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07775" w:rsidRPr="00DE09F5">
        <w:rPr>
          <w:rFonts w:cs="Times New Roman"/>
          <w:szCs w:val="24"/>
        </w:rPr>
        <w:t>Financial and program management and contro</w:t>
      </w:r>
      <w:r w:rsidR="003953D1">
        <w:rPr>
          <w:rFonts w:cs="Times New Roman"/>
          <w:szCs w:val="24"/>
        </w:rPr>
        <w:t>l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 xml:space="preserve">Financial and </w:t>
      </w:r>
      <w:r w:rsidR="00EF14BF">
        <w:rPr>
          <w:rFonts w:cs="Times New Roman"/>
          <w:szCs w:val="24"/>
        </w:rPr>
        <w:t>program management and con</w:t>
      </w:r>
      <w:r w:rsidR="002D4C1C">
        <w:rPr>
          <w:rFonts w:cs="Times New Roman"/>
          <w:szCs w:val="24"/>
        </w:rPr>
        <w:t>trol</w:t>
      </w:r>
      <w:r w:rsidR="00EF14BF">
        <w:rPr>
          <w:rFonts w:cs="Times New Roman"/>
          <w:szCs w:val="24"/>
        </w:rPr>
        <w:t>:</w:t>
      </w:r>
      <w:r w:rsidRPr="00B07775">
        <w:rPr>
          <w:rFonts w:cs="Times New Roman"/>
          <w:szCs w:val="24"/>
        </w:rPr>
        <w:t xml:space="preserve"> Introductory guidance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Financial and program management and control</w:t>
      </w:r>
      <w:r w:rsidR="00DE09F5">
        <w:rPr>
          <w:rFonts w:cs="Times New Roman"/>
          <w:szCs w:val="24"/>
        </w:rPr>
        <w:t>/Accounting department procedure manual</w:t>
      </w:r>
      <w:r w:rsidRPr="00B07775">
        <w:rPr>
          <w:rFonts w:cs="Times New Roman"/>
          <w:szCs w:val="24"/>
        </w:rPr>
        <w:t>: Sample policy and procedure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Cost allocation plan: Sample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Cost allocation plan</w:t>
      </w:r>
      <w:r w:rsidR="0050409C">
        <w:rPr>
          <w:rFonts w:cs="Times New Roman"/>
          <w:szCs w:val="24"/>
        </w:rPr>
        <w:t>: N</w:t>
      </w:r>
      <w:r w:rsidR="00544A3F">
        <w:rPr>
          <w:rFonts w:cs="Times New Roman"/>
          <w:szCs w:val="24"/>
        </w:rPr>
        <w:t>on-profit</w:t>
      </w:r>
      <w:r w:rsidRPr="00B07775">
        <w:rPr>
          <w:rFonts w:cs="Times New Roman"/>
          <w:szCs w:val="24"/>
        </w:rPr>
        <w:t>: Checklist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 xml:space="preserve">Indirect cost proposal: </w:t>
      </w:r>
      <w:r w:rsidR="007B3ECC">
        <w:rPr>
          <w:rFonts w:cs="Times New Roman"/>
          <w:szCs w:val="24"/>
        </w:rPr>
        <w:t xml:space="preserve">Non-profit: </w:t>
      </w:r>
      <w:r w:rsidRPr="00B07775">
        <w:rPr>
          <w:rFonts w:cs="Times New Roman"/>
          <w:szCs w:val="24"/>
        </w:rPr>
        <w:t>Sample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Indirect cost proposal: Checklist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Time and effort reporting: Sample policy and procedure</w:t>
      </w:r>
    </w:p>
    <w:p w:rsid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Allowable costs under 45 C.F.R. 75: Checklist</w:t>
      </w:r>
    </w:p>
    <w:p w:rsidR="00EF14BF" w:rsidRDefault="00EF14BF" w:rsidP="00EF14B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Federal audit requirement</w:t>
      </w:r>
      <w:r w:rsidR="006E1FDD">
        <w:rPr>
          <w:rFonts w:cs="Times New Roman"/>
          <w:szCs w:val="24"/>
        </w:rPr>
        <w:t>s</w:t>
      </w:r>
    </w:p>
    <w:p w:rsidR="00EF14BF" w:rsidRPr="00EF14BF" w:rsidRDefault="00EF14BF" w:rsidP="00EF14BF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EF14BF">
        <w:rPr>
          <w:rFonts w:cs="Times New Roman"/>
          <w:szCs w:val="24"/>
        </w:rPr>
        <w:t>Federal audit requirements: Introductory guidance</w:t>
      </w:r>
    </w:p>
    <w:p w:rsidR="00EF14BF" w:rsidRDefault="00EF14BF" w:rsidP="00EF14BF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EF14BF">
        <w:rPr>
          <w:rFonts w:cs="Times New Roman"/>
          <w:szCs w:val="24"/>
        </w:rPr>
        <w:t>Conducting the federal audit: Sample policy and procedure</w:t>
      </w:r>
    </w:p>
    <w:p w:rsidR="00EF14BF" w:rsidRDefault="00EF14BF" w:rsidP="00EF14B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Federal standards for property and equipment</w:t>
      </w:r>
    </w:p>
    <w:p w:rsidR="00313ECA" w:rsidRP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>Federal interest considerations in property and equipment: Introductory guidance</w:t>
      </w:r>
    </w:p>
    <w:p w:rsidR="00EF14BF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>Ownership, use and disposition of property, equipment and supplies acquired with federal funds: Sample policy and procedure</w:t>
      </w:r>
    </w:p>
    <w:p w:rsidR="00313ECA" w:rsidRDefault="00313ECA" w:rsidP="00313ECA">
      <w:pPr>
        <w:pStyle w:val="ListParagraph"/>
        <w:ind w:left="2880"/>
        <w:rPr>
          <w:rFonts w:cs="Times New Roman"/>
          <w:szCs w:val="24"/>
        </w:rPr>
      </w:pPr>
    </w:p>
    <w:p w:rsidR="00313ECA" w:rsidRDefault="00313ECA" w:rsidP="00313EC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Subrecipient</w:t>
      </w:r>
      <w:proofErr w:type="spellEnd"/>
      <w:r>
        <w:rPr>
          <w:rFonts w:cs="Times New Roman"/>
          <w:szCs w:val="24"/>
        </w:rPr>
        <w:t xml:space="preserve"> a</w:t>
      </w:r>
      <w:r w:rsidR="009F0E75">
        <w:rPr>
          <w:rFonts w:cs="Times New Roman"/>
          <w:szCs w:val="24"/>
        </w:rPr>
        <w:t>rrang</w:t>
      </w:r>
      <w:r>
        <w:rPr>
          <w:rFonts w:cs="Times New Roman"/>
          <w:szCs w:val="24"/>
        </w:rPr>
        <w:t>ements</w:t>
      </w:r>
    </w:p>
    <w:p w:rsidR="00313ECA" w:rsidRP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proofErr w:type="spellStart"/>
      <w:r w:rsidRPr="00313ECA">
        <w:rPr>
          <w:rFonts w:cs="Times New Roman"/>
          <w:szCs w:val="24"/>
        </w:rPr>
        <w:t>Subrecipient</w:t>
      </w:r>
      <w:proofErr w:type="spellEnd"/>
      <w:r w:rsidRPr="00313ECA">
        <w:rPr>
          <w:rFonts w:cs="Times New Roman"/>
          <w:szCs w:val="24"/>
        </w:rPr>
        <w:t xml:space="preserve"> arrangements: Introductory guidance</w:t>
      </w:r>
    </w:p>
    <w:p w:rsid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 xml:space="preserve">Terms for </w:t>
      </w:r>
      <w:proofErr w:type="spellStart"/>
      <w:r w:rsidRPr="00313ECA">
        <w:rPr>
          <w:rFonts w:cs="Times New Roman"/>
          <w:szCs w:val="24"/>
        </w:rPr>
        <w:t>subrecipient</w:t>
      </w:r>
      <w:proofErr w:type="spellEnd"/>
      <w:r w:rsidRPr="00313ECA">
        <w:rPr>
          <w:rFonts w:cs="Times New Roman"/>
          <w:szCs w:val="24"/>
        </w:rPr>
        <w:t xml:space="preserve"> arrangements: Checklist</w:t>
      </w:r>
    </w:p>
    <w:p w:rsidR="00313ECA" w:rsidRDefault="00313ECA" w:rsidP="00313ECA">
      <w:pPr>
        <w:pStyle w:val="ListParagraph"/>
        <w:ind w:left="1440"/>
        <w:rPr>
          <w:rFonts w:cs="Times New Roman"/>
          <w:szCs w:val="24"/>
        </w:rPr>
      </w:pPr>
    </w:p>
    <w:p w:rsidR="00313ECA" w:rsidRDefault="00313ECA" w:rsidP="00313EC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Vendor agreements</w:t>
      </w:r>
    </w:p>
    <w:p w:rsidR="00870803" w:rsidRDefault="00870803" w:rsidP="00870803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870803">
        <w:rPr>
          <w:rFonts w:cs="Times New Roman"/>
          <w:szCs w:val="24"/>
        </w:rPr>
        <w:t>Federal procurement req</w:t>
      </w:r>
      <w:r>
        <w:rPr>
          <w:rFonts w:cs="Times New Roman"/>
          <w:szCs w:val="24"/>
        </w:rPr>
        <w:t>uirements</w:t>
      </w:r>
    </w:p>
    <w:p w:rsidR="00A644D0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Federal procurement requ</w:t>
      </w:r>
      <w:r w:rsidR="00A644D0">
        <w:rPr>
          <w:rFonts w:cs="Times New Roman"/>
          <w:szCs w:val="24"/>
        </w:rPr>
        <w:t>irements: Introductory guidance</w:t>
      </w:r>
    </w:p>
    <w:p w:rsidR="00870803" w:rsidRPr="00A644D0" w:rsidRDefault="00870803" w:rsidP="00A644D0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Procurement: Sample policy and procedure</w:t>
      </w:r>
    </w:p>
    <w:p w:rsidR="00313ECA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Clauses relating to compliance with rules of government-wide application under Appendix II of 45 CFR Part 75: Sample language</w:t>
      </w:r>
    </w:p>
    <w:p w:rsidR="00870803" w:rsidRDefault="00870803" w:rsidP="00870803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A644D0">
        <w:rPr>
          <w:rFonts w:cs="Times New Roman"/>
          <w:szCs w:val="24"/>
        </w:rPr>
        <w:t>Procuring</w:t>
      </w:r>
      <w:r>
        <w:rPr>
          <w:rFonts w:cs="Times New Roman"/>
          <w:szCs w:val="24"/>
        </w:rPr>
        <w:t xml:space="preserve"> non-audit services from the audit firm</w:t>
      </w:r>
    </w:p>
    <w:p w:rsidR="00870803" w:rsidRPr="00870803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Procuring non-audi</w:t>
      </w:r>
      <w:r>
        <w:rPr>
          <w:rFonts w:cs="Times New Roman"/>
          <w:szCs w:val="24"/>
        </w:rPr>
        <w:t>t services from the audit firm:</w:t>
      </w:r>
      <w:r w:rsidRPr="00870803">
        <w:rPr>
          <w:rFonts w:cs="Times New Roman"/>
          <w:szCs w:val="24"/>
        </w:rPr>
        <w:t xml:space="preserve"> Introductory guidance</w:t>
      </w:r>
    </w:p>
    <w:p w:rsidR="00CB3B7E" w:rsidRPr="00FB33DF" w:rsidRDefault="00870803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Procuring non-audi</w:t>
      </w:r>
      <w:r>
        <w:rPr>
          <w:rFonts w:cs="Times New Roman"/>
          <w:szCs w:val="24"/>
        </w:rPr>
        <w:t>t services from the audit firm:</w:t>
      </w:r>
      <w:r w:rsidRPr="00870803">
        <w:rPr>
          <w:rFonts w:cs="Times New Roman"/>
          <w:szCs w:val="24"/>
        </w:rPr>
        <w:t xml:space="preserve"> Sample policy and procedure</w:t>
      </w:r>
    </w:p>
    <w:p w:rsidR="00313ECA" w:rsidRPr="00313ECA" w:rsidRDefault="00313ECA" w:rsidP="00313ECA">
      <w:pPr>
        <w:ind w:left="720"/>
        <w:rPr>
          <w:rFonts w:cs="Times New Roman"/>
          <w:szCs w:val="24"/>
        </w:rPr>
      </w:pPr>
    </w:p>
    <w:p w:rsidR="003C500A" w:rsidRDefault="003C500A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C500A" w:rsidRDefault="00870803" w:rsidP="00870803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lastRenderedPageBreak/>
        <w:t>Clinical</w:t>
      </w:r>
    </w:p>
    <w:p w:rsidR="00337A72" w:rsidRPr="007D612B" w:rsidRDefault="00337A72" w:rsidP="007D612B">
      <w:pPr>
        <w:pStyle w:val="ListParagraph"/>
        <w:rPr>
          <w:rFonts w:cs="Times New Roman"/>
          <w:b/>
          <w:szCs w:val="24"/>
        </w:rPr>
      </w:pPr>
    </w:p>
    <w:p w:rsidR="00CE0E30" w:rsidRDefault="00870803" w:rsidP="00CE0E30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Providing care and the Federal Tort Claims Act</w:t>
      </w:r>
    </w:p>
    <w:p w:rsidR="005538D7" w:rsidRPr="007D612B" w:rsidRDefault="00CE0E30" w:rsidP="007D612B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CE0E30">
        <w:rPr>
          <w:rFonts w:cs="Times New Roman"/>
          <w:szCs w:val="24"/>
        </w:rPr>
        <w:t>Providing care and the Federal Tort Claims Act: Introductory guidance</w:t>
      </w:r>
    </w:p>
    <w:p w:rsidR="00CE0E30" w:rsidRDefault="00CE0E30" w:rsidP="00CE0E30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Credentialing and privileging</w:t>
      </w:r>
    </w:p>
    <w:p w:rsidR="00F57424" w:rsidRDefault="00CE0E30" w:rsidP="00F5742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F57424">
        <w:rPr>
          <w:rFonts w:cs="Times New Roman"/>
          <w:szCs w:val="24"/>
        </w:rPr>
        <w:t>Credentialing and privileging: Introductory guidance</w:t>
      </w:r>
    </w:p>
    <w:p w:rsidR="00CE0E30" w:rsidRPr="00F57424" w:rsidRDefault="00CE0E30" w:rsidP="00F5742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F57424">
        <w:rPr>
          <w:rFonts w:cs="Times New Roman"/>
          <w:szCs w:val="24"/>
        </w:rPr>
        <w:t>Credentialing and privilegin</w:t>
      </w:r>
      <w:r w:rsidR="005B6CCA">
        <w:rPr>
          <w:rFonts w:cs="Times New Roman"/>
          <w:szCs w:val="24"/>
        </w:rPr>
        <w:t>g:</w:t>
      </w:r>
      <w:r w:rsidRPr="00F57424">
        <w:rPr>
          <w:rFonts w:cs="Times New Roman"/>
          <w:szCs w:val="24"/>
        </w:rPr>
        <w:t xml:space="preserve"> Sample policy and procedure</w:t>
      </w:r>
    </w:p>
    <w:p w:rsidR="00F57424" w:rsidRDefault="00F57424" w:rsidP="00F57424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Quality assurance programs</w:t>
      </w:r>
    </w:p>
    <w:p w:rsidR="00F57424" w:rsidRDefault="00F57424" w:rsidP="00A644D0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F57424">
        <w:rPr>
          <w:rFonts w:cs="Times New Roman"/>
          <w:szCs w:val="24"/>
        </w:rPr>
        <w:t>Quality assurance programs</w:t>
      </w:r>
      <w:r w:rsidR="005B6CCA">
        <w:rPr>
          <w:rFonts w:cs="Times New Roman"/>
          <w:szCs w:val="24"/>
        </w:rPr>
        <w:t>:</w:t>
      </w:r>
      <w:r w:rsidRPr="00F57424">
        <w:rPr>
          <w:rFonts w:cs="Times New Roman"/>
          <w:szCs w:val="24"/>
        </w:rPr>
        <w:t xml:space="preserve"> Introductory guidance</w:t>
      </w:r>
    </w:p>
    <w:p w:rsidR="00F57424" w:rsidRDefault="00F57424" w:rsidP="00F57424">
      <w:pPr>
        <w:rPr>
          <w:rFonts w:cs="Times New Roman"/>
          <w:szCs w:val="24"/>
        </w:rPr>
      </w:pPr>
    </w:p>
    <w:p w:rsidR="00F57424" w:rsidRPr="007D612B" w:rsidRDefault="00692A2A" w:rsidP="00F57424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7D612B">
        <w:rPr>
          <w:rFonts w:cs="Times New Roman"/>
          <w:b/>
          <w:szCs w:val="24"/>
        </w:rPr>
        <w:t>Operational</w:t>
      </w:r>
    </w:p>
    <w:p w:rsidR="009F12F1" w:rsidRPr="007D612B" w:rsidRDefault="00692A2A" w:rsidP="007D612B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Social media: Sample policy and procedure</w:t>
      </w:r>
    </w:p>
    <w:p w:rsidR="00692A2A" w:rsidRPr="007D612B" w:rsidRDefault="00692A2A" w:rsidP="007D612B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7D612B">
        <w:rPr>
          <w:rFonts w:cs="Times New Roman"/>
          <w:szCs w:val="24"/>
        </w:rPr>
        <w:t>Responding to external audits or investigations: Sample policy and procedure</w:t>
      </w:r>
    </w:p>
    <w:sectPr w:rsidR="00692A2A" w:rsidRPr="007D612B" w:rsidSect="00BB0EE3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44" w:rsidRDefault="00FA5E44" w:rsidP="00CA32F6">
      <w:r>
        <w:separator/>
      </w:r>
    </w:p>
  </w:endnote>
  <w:endnote w:type="continuationSeparator" w:id="0">
    <w:p w:rsidR="00FA5E44" w:rsidRDefault="00FA5E44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4" w:rsidRPr="00F95226" w:rsidRDefault="00131484" w:rsidP="00131484">
    <w:pPr>
      <w:pBdr>
        <w:bottom w:val="single" w:sz="12" w:space="0" w:color="auto"/>
      </w:pBdr>
      <w:rPr>
        <w:szCs w:val="24"/>
      </w:rPr>
    </w:pPr>
  </w:p>
  <w:p w:rsidR="00131484" w:rsidRPr="00F95226" w:rsidRDefault="00131484" w:rsidP="00131484">
    <w:pPr>
      <w:tabs>
        <w:tab w:val="left" w:pos="2340"/>
      </w:tabs>
      <w:jc w:val="center"/>
      <w:rPr>
        <w:szCs w:val="24"/>
      </w:rPr>
    </w:pPr>
  </w:p>
  <w:p w:rsidR="006267CC" w:rsidRPr="003A168A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bidi="he-IL"/>
      </w:rPr>
    </w:pPr>
    <w:r>
      <w:rPr>
        <w:spacing w:val="-3"/>
        <w:sz w:val="20"/>
        <w:szCs w:val="20"/>
        <w:lang w:bidi="he-IL"/>
      </w:rPr>
      <w:t xml:space="preserve">The </w:t>
    </w:r>
    <w:r w:rsidRPr="003A168A">
      <w:rPr>
        <w:spacing w:val="-3"/>
        <w:sz w:val="20"/>
        <w:szCs w:val="20"/>
        <w:lang w:bidi="he-IL"/>
      </w:rPr>
      <w:t>Corporate Compliance Toolkit</w:t>
    </w:r>
    <w:r>
      <w:rPr>
        <w:spacing w:val="-3"/>
        <w:sz w:val="20"/>
        <w:szCs w:val="20"/>
        <w:lang w:bidi="he-IL"/>
      </w:rPr>
      <w:t xml:space="preserve"> for Health Centers</w:t>
    </w:r>
  </w:p>
  <w:p w:rsidR="006267CC" w:rsidRPr="003A168A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bidi="he-IL"/>
      </w:rPr>
    </w:pPr>
    <w:r>
      <w:rPr>
        <w:spacing w:val="-3"/>
        <w:sz w:val="20"/>
        <w:szCs w:val="20"/>
        <w:lang w:val="de-DE" w:bidi="he-IL"/>
      </w:rPr>
      <w:t>© 2015</w:t>
    </w:r>
    <w:r w:rsidRPr="003A168A">
      <w:rPr>
        <w:spacing w:val="-3"/>
        <w:sz w:val="20"/>
        <w:szCs w:val="20"/>
        <w:lang w:val="de-DE" w:bidi="he-IL"/>
      </w:rPr>
      <w:t xml:space="preserve"> </w:t>
    </w:r>
    <w:r w:rsidRPr="003A168A">
      <w:rPr>
        <w:spacing w:val="-3"/>
        <w:sz w:val="20"/>
        <w:szCs w:val="20"/>
        <w:lang w:bidi="he-IL"/>
      </w:rPr>
      <w:t>National Association of Community Health Centers, Inc.</w:t>
    </w:r>
  </w:p>
  <w:p w:rsidR="006267CC" w:rsidRPr="003A168A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val="de-DE" w:bidi="he-IL"/>
      </w:rPr>
    </w:pPr>
    <w:r w:rsidRPr="003A168A">
      <w:rPr>
        <w:spacing w:val="-3"/>
        <w:sz w:val="20"/>
        <w:szCs w:val="20"/>
        <w:lang w:val="de-DE" w:bidi="he-IL"/>
      </w:rPr>
      <w:t>and Feldesman Tucker Leifer Fidell LLP</w:t>
    </w:r>
  </w:p>
  <w:p w:rsidR="00351A22" w:rsidRDefault="00351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44" w:rsidRDefault="00FA5E44" w:rsidP="00CA32F6">
      <w:r>
        <w:separator/>
      </w:r>
    </w:p>
  </w:footnote>
  <w:footnote w:type="continuationSeparator" w:id="0">
    <w:p w:rsidR="00FA5E44" w:rsidRDefault="00FA5E44" w:rsidP="00CA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7E" w:rsidRPr="005A0DE6" w:rsidRDefault="00CB3B7E" w:rsidP="00351A22">
    <w:pPr>
      <w:jc w:val="center"/>
      <w:rPr>
        <w:sz w:val="20"/>
        <w:szCs w:val="20"/>
      </w:rPr>
    </w:pPr>
    <w:r w:rsidRPr="005A0DE6">
      <w:rPr>
        <w:sz w:val="20"/>
        <w:szCs w:val="20"/>
      </w:rPr>
      <w:t xml:space="preserve">Volume </w:t>
    </w:r>
    <w:r w:rsidR="006C744B" w:rsidRPr="005A0DE6">
      <w:rPr>
        <w:sz w:val="20"/>
        <w:szCs w:val="20"/>
      </w:rPr>
      <w:t>II</w:t>
    </w:r>
  </w:p>
  <w:p w:rsidR="00351A22" w:rsidRPr="00F354EE" w:rsidRDefault="00351A22" w:rsidP="00351A22">
    <w:pPr>
      <w:pBdr>
        <w:bottom w:val="single" w:sz="12" w:space="2" w:color="auto"/>
      </w:pBdr>
      <w:jc w:val="center"/>
      <w:rPr>
        <w:sz w:val="20"/>
      </w:rPr>
    </w:pPr>
  </w:p>
  <w:p w:rsidR="00351A22" w:rsidRDefault="00351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68"/>
    <w:multiLevelType w:val="hybridMultilevel"/>
    <w:tmpl w:val="7BEEB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F4651"/>
    <w:multiLevelType w:val="hybridMultilevel"/>
    <w:tmpl w:val="CC3CA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717"/>
    <w:multiLevelType w:val="hybridMultilevel"/>
    <w:tmpl w:val="C5F4B0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A37BD6"/>
    <w:multiLevelType w:val="hybridMultilevel"/>
    <w:tmpl w:val="4DBC74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AC75EA"/>
    <w:multiLevelType w:val="hybridMultilevel"/>
    <w:tmpl w:val="D2FC9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83F9D"/>
    <w:multiLevelType w:val="hybridMultilevel"/>
    <w:tmpl w:val="341A168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2FA92FC5"/>
    <w:multiLevelType w:val="hybridMultilevel"/>
    <w:tmpl w:val="5238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23B91"/>
    <w:multiLevelType w:val="hybridMultilevel"/>
    <w:tmpl w:val="AE4AEA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333F9"/>
    <w:multiLevelType w:val="hybridMultilevel"/>
    <w:tmpl w:val="4C38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53F0C"/>
    <w:multiLevelType w:val="hybridMultilevel"/>
    <w:tmpl w:val="E8E08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57636"/>
    <w:multiLevelType w:val="hybridMultilevel"/>
    <w:tmpl w:val="A5E83F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7972"/>
    <w:multiLevelType w:val="hybridMultilevel"/>
    <w:tmpl w:val="D9227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B3D8F"/>
    <w:multiLevelType w:val="hybridMultilevel"/>
    <w:tmpl w:val="74345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A206D"/>
    <w:multiLevelType w:val="hybridMultilevel"/>
    <w:tmpl w:val="53AEA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6D28"/>
    <w:multiLevelType w:val="hybridMultilevel"/>
    <w:tmpl w:val="BB461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495C5B"/>
    <w:multiLevelType w:val="hybridMultilevel"/>
    <w:tmpl w:val="6908E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44"/>
    <w:rsid w:val="0000738F"/>
    <w:rsid w:val="00093EAC"/>
    <w:rsid w:val="00095313"/>
    <w:rsid w:val="000D2D06"/>
    <w:rsid w:val="000E1130"/>
    <w:rsid w:val="00123E16"/>
    <w:rsid w:val="00127A7C"/>
    <w:rsid w:val="00131484"/>
    <w:rsid w:val="00150593"/>
    <w:rsid w:val="00151FE3"/>
    <w:rsid w:val="00154623"/>
    <w:rsid w:val="001B2498"/>
    <w:rsid w:val="001E2784"/>
    <w:rsid w:val="00206A49"/>
    <w:rsid w:val="00215C8E"/>
    <w:rsid w:val="002D4C1C"/>
    <w:rsid w:val="002E2409"/>
    <w:rsid w:val="00302ADB"/>
    <w:rsid w:val="00313ECA"/>
    <w:rsid w:val="00337A72"/>
    <w:rsid w:val="00351A22"/>
    <w:rsid w:val="003706C8"/>
    <w:rsid w:val="00385AE1"/>
    <w:rsid w:val="003953D1"/>
    <w:rsid w:val="003C500A"/>
    <w:rsid w:val="00402C8B"/>
    <w:rsid w:val="00412B09"/>
    <w:rsid w:val="00466368"/>
    <w:rsid w:val="00474E16"/>
    <w:rsid w:val="004B1EEC"/>
    <w:rsid w:val="004D065C"/>
    <w:rsid w:val="004F669D"/>
    <w:rsid w:val="004F758E"/>
    <w:rsid w:val="0050409C"/>
    <w:rsid w:val="005319C9"/>
    <w:rsid w:val="00541025"/>
    <w:rsid w:val="00544A3F"/>
    <w:rsid w:val="005538D7"/>
    <w:rsid w:val="005A0DE6"/>
    <w:rsid w:val="005B26AA"/>
    <w:rsid w:val="005B6CCA"/>
    <w:rsid w:val="005D0DEE"/>
    <w:rsid w:val="006267CC"/>
    <w:rsid w:val="00692A2A"/>
    <w:rsid w:val="006B0786"/>
    <w:rsid w:val="006C1A0E"/>
    <w:rsid w:val="006C744B"/>
    <w:rsid w:val="006D364D"/>
    <w:rsid w:val="006E1FDD"/>
    <w:rsid w:val="007448AA"/>
    <w:rsid w:val="00747BD2"/>
    <w:rsid w:val="007625CD"/>
    <w:rsid w:val="00792E23"/>
    <w:rsid w:val="00795A1D"/>
    <w:rsid w:val="00795E08"/>
    <w:rsid w:val="007B3ECC"/>
    <w:rsid w:val="007D2297"/>
    <w:rsid w:val="007D612B"/>
    <w:rsid w:val="008043E0"/>
    <w:rsid w:val="008305FE"/>
    <w:rsid w:val="00870803"/>
    <w:rsid w:val="008812F5"/>
    <w:rsid w:val="008A6534"/>
    <w:rsid w:val="008C169C"/>
    <w:rsid w:val="008E37D2"/>
    <w:rsid w:val="00904EFF"/>
    <w:rsid w:val="00947EDD"/>
    <w:rsid w:val="009F0E75"/>
    <w:rsid w:val="009F12F1"/>
    <w:rsid w:val="00A07D82"/>
    <w:rsid w:val="00A379BD"/>
    <w:rsid w:val="00A644D0"/>
    <w:rsid w:val="00A700BB"/>
    <w:rsid w:val="00AE39B1"/>
    <w:rsid w:val="00B07775"/>
    <w:rsid w:val="00B25207"/>
    <w:rsid w:val="00B330FA"/>
    <w:rsid w:val="00BA5324"/>
    <w:rsid w:val="00BB0EE3"/>
    <w:rsid w:val="00BB6E33"/>
    <w:rsid w:val="00C22FAE"/>
    <w:rsid w:val="00CA32F6"/>
    <w:rsid w:val="00CB3B7E"/>
    <w:rsid w:val="00CC38FC"/>
    <w:rsid w:val="00CD6B3B"/>
    <w:rsid w:val="00CE0E30"/>
    <w:rsid w:val="00D0010C"/>
    <w:rsid w:val="00D0399E"/>
    <w:rsid w:val="00D2192D"/>
    <w:rsid w:val="00DE09F5"/>
    <w:rsid w:val="00E844B2"/>
    <w:rsid w:val="00EF14BF"/>
    <w:rsid w:val="00EF3E92"/>
    <w:rsid w:val="00F57424"/>
    <w:rsid w:val="00F95226"/>
    <w:rsid w:val="00FA5E44"/>
    <w:rsid w:val="00FB26B8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A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2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A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2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6C0-6232-412F-8E1B-716E69F4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Pledgie, Dianne</dc:creator>
  <cp:lastModifiedBy>Malone, Sean</cp:lastModifiedBy>
  <cp:revision>2</cp:revision>
  <cp:lastPrinted>2016-01-14T20:52:00Z</cp:lastPrinted>
  <dcterms:created xsi:type="dcterms:W3CDTF">2017-11-07T18:55:00Z</dcterms:created>
  <dcterms:modified xsi:type="dcterms:W3CDTF">2017-11-07T18:55:00Z</dcterms:modified>
</cp:coreProperties>
</file>