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9E" w:rsidRPr="00197F01" w:rsidRDefault="00EE68EC" w:rsidP="00826F00">
      <w:pPr>
        <w:tabs>
          <w:tab w:val="left" w:pos="360"/>
        </w:tabs>
        <w:jc w:val="center"/>
        <w:rPr>
          <w:b/>
          <w:bCs/>
          <w:kern w:val="2"/>
          <w:szCs w:val="20"/>
        </w:rPr>
      </w:pPr>
      <w:r w:rsidRPr="00197F01">
        <w:rPr>
          <w:rFonts w:ascii="Times New Roman Bold" w:hAnsi="Times New Roman Bold"/>
          <w:b/>
          <w:bCs/>
          <w:kern w:val="2"/>
          <w:sz w:val="32"/>
          <w:szCs w:val="32"/>
        </w:rPr>
        <w:t>Procurement</w:t>
      </w:r>
      <w:r w:rsidR="0031640D" w:rsidRPr="00197F01">
        <w:rPr>
          <w:rFonts w:ascii="Times New Roman Bold" w:hAnsi="Times New Roman Bold"/>
          <w:b/>
          <w:bCs/>
          <w:kern w:val="2"/>
          <w:sz w:val="32"/>
          <w:szCs w:val="32"/>
        </w:rPr>
        <w:t xml:space="preserve">: </w:t>
      </w:r>
      <w:r w:rsidR="00826F00" w:rsidRPr="00197F01">
        <w:rPr>
          <w:rFonts w:ascii="Times New Roman Bold" w:hAnsi="Times New Roman Bold"/>
          <w:b/>
          <w:bCs/>
          <w:kern w:val="2"/>
          <w:sz w:val="32"/>
          <w:szCs w:val="32"/>
        </w:rPr>
        <w:t xml:space="preserve"> </w:t>
      </w:r>
      <w:r w:rsidR="0031640D" w:rsidRPr="00197F01">
        <w:rPr>
          <w:rFonts w:ascii="Times New Roman Bold" w:hAnsi="Times New Roman Bold"/>
          <w:b/>
          <w:bCs/>
          <w:kern w:val="2"/>
          <w:sz w:val="32"/>
          <w:szCs w:val="32"/>
        </w:rPr>
        <w:t>Sample Policy and Procedure</w:t>
      </w:r>
      <w:r w:rsidR="0021412D" w:rsidRPr="00197F01">
        <w:rPr>
          <w:rStyle w:val="FootnoteReference"/>
          <w:b/>
          <w:bCs/>
          <w:kern w:val="2"/>
          <w:szCs w:val="20"/>
        </w:rPr>
        <w:footnoteReference w:id="1"/>
      </w:r>
    </w:p>
    <w:p w:rsidR="00EE68EC" w:rsidRPr="00197F01" w:rsidRDefault="00EE68EC" w:rsidP="00826F00">
      <w:pPr>
        <w:pBdr>
          <w:bottom w:val="single" w:sz="12" w:space="1" w:color="auto"/>
        </w:pBdr>
        <w:autoSpaceDE w:val="0"/>
        <w:autoSpaceDN w:val="0"/>
        <w:adjustRightInd w:val="0"/>
        <w:jc w:val="both"/>
        <w:rPr>
          <w:kern w:val="2"/>
        </w:rPr>
      </w:pPr>
    </w:p>
    <w:p w:rsidR="00C170A2" w:rsidRPr="00197F01" w:rsidRDefault="00C170A2" w:rsidP="00826F00">
      <w:pPr>
        <w:autoSpaceDE w:val="0"/>
        <w:autoSpaceDN w:val="0"/>
        <w:adjustRightInd w:val="0"/>
        <w:jc w:val="both"/>
        <w:rPr>
          <w:bCs/>
          <w:kern w:val="2"/>
          <w:u w:val="single"/>
        </w:rPr>
      </w:pPr>
    </w:p>
    <w:p w:rsidR="00120A9E" w:rsidRPr="00197F01" w:rsidRDefault="0012472A" w:rsidP="00826F00">
      <w:pPr>
        <w:autoSpaceDE w:val="0"/>
        <w:autoSpaceDN w:val="0"/>
        <w:adjustRightInd w:val="0"/>
        <w:jc w:val="both"/>
        <w:rPr>
          <w:kern w:val="2"/>
        </w:rPr>
      </w:pPr>
      <w:r w:rsidRPr="00197F01">
        <w:rPr>
          <w:b/>
          <w:bCs/>
          <w:kern w:val="2"/>
        </w:rPr>
        <w:t>Policy.</w:t>
      </w:r>
    </w:p>
    <w:p w:rsidR="00120A9E" w:rsidRPr="00197F01" w:rsidRDefault="00120A9E" w:rsidP="00826F00">
      <w:pPr>
        <w:jc w:val="both"/>
        <w:rPr>
          <w:bCs/>
          <w:kern w:val="2"/>
        </w:rPr>
      </w:pPr>
    </w:p>
    <w:p w:rsidR="00120A9E" w:rsidRPr="00197F01" w:rsidRDefault="00723137" w:rsidP="00826F00">
      <w:pPr>
        <w:jc w:val="both"/>
        <w:rPr>
          <w:bCs/>
          <w:kern w:val="2"/>
        </w:rPr>
      </w:pPr>
      <w:r w:rsidRPr="00197F01">
        <w:rPr>
          <w:kern w:val="2"/>
        </w:rPr>
        <w:t>[</w:t>
      </w:r>
      <w:r w:rsidRPr="00197F01">
        <w:rPr>
          <w:i/>
          <w:kern w:val="2"/>
        </w:rPr>
        <w:t>PCA-HCCN name</w:t>
      </w:r>
      <w:r w:rsidRPr="00197F01">
        <w:rPr>
          <w:kern w:val="2"/>
        </w:rPr>
        <w:t>] (“PCA-HCCN</w:t>
      </w:r>
      <w:r w:rsidR="00BE70F5" w:rsidRPr="00197F01">
        <w:rPr>
          <w:kern w:val="2"/>
        </w:rPr>
        <w:t>”)</w:t>
      </w:r>
      <w:r w:rsidR="00120A9E" w:rsidRPr="00197F01">
        <w:rPr>
          <w:bCs/>
          <w:kern w:val="2"/>
        </w:rPr>
        <w:t xml:space="preserve"> is committed to ensuring that goods and services are purchased in an effective and efficient manner that provides, to the maximum extent practicable, open and free competition, and</w:t>
      </w:r>
      <w:r w:rsidR="00BE70F5" w:rsidRPr="00197F01">
        <w:rPr>
          <w:bCs/>
          <w:kern w:val="2"/>
        </w:rPr>
        <w:t xml:space="preserve"> that is</w:t>
      </w:r>
      <w:r w:rsidR="00120A9E" w:rsidRPr="00197F01">
        <w:rPr>
          <w:bCs/>
          <w:kern w:val="2"/>
        </w:rPr>
        <w:t xml:space="preserve"> in compliance wit</w:t>
      </w:r>
      <w:r w:rsidR="00287F23" w:rsidRPr="00197F01">
        <w:rPr>
          <w:bCs/>
          <w:kern w:val="2"/>
        </w:rPr>
        <w:t>h the provisions of applicable f</w:t>
      </w:r>
      <w:r w:rsidR="00120A9E" w:rsidRPr="00197F01">
        <w:rPr>
          <w:bCs/>
          <w:kern w:val="2"/>
        </w:rPr>
        <w:t>ederal statutes and execu</w:t>
      </w:r>
      <w:r w:rsidR="000030E3" w:rsidRPr="00197F01">
        <w:rPr>
          <w:bCs/>
          <w:kern w:val="2"/>
        </w:rPr>
        <w:t>tive orders.</w:t>
      </w:r>
      <w:r w:rsidR="00087EBA" w:rsidRPr="00197F01">
        <w:rPr>
          <w:bCs/>
          <w:kern w:val="2"/>
        </w:rPr>
        <w:t xml:space="preserve"> </w:t>
      </w:r>
      <w:r w:rsidRPr="00197F01">
        <w:rPr>
          <w:bCs/>
          <w:kern w:val="2"/>
        </w:rPr>
        <w:t>PCA-HCCN</w:t>
      </w:r>
      <w:r w:rsidR="00120A9E" w:rsidRPr="00197F01">
        <w:rPr>
          <w:bCs/>
          <w:kern w:val="2"/>
        </w:rPr>
        <w:t xml:space="preserve"> will establish and maintain appropriate procedures addressing the procurem</w:t>
      </w:r>
      <w:r w:rsidR="00287F23" w:rsidRPr="00197F01">
        <w:rPr>
          <w:bCs/>
          <w:kern w:val="2"/>
        </w:rPr>
        <w:t>ent of goods and services with f</w:t>
      </w:r>
      <w:r w:rsidR="00120A9E" w:rsidRPr="00197F01">
        <w:rPr>
          <w:bCs/>
          <w:kern w:val="2"/>
        </w:rPr>
        <w:t>ederal funds to accomplish this objective.</w:t>
      </w:r>
    </w:p>
    <w:p w:rsidR="00120A9E" w:rsidRPr="00197F01" w:rsidRDefault="00120A9E" w:rsidP="00826F00">
      <w:pPr>
        <w:jc w:val="both"/>
        <w:rPr>
          <w:bCs/>
          <w:kern w:val="2"/>
        </w:rPr>
      </w:pPr>
    </w:p>
    <w:p w:rsidR="00120A9E" w:rsidRPr="00197F01" w:rsidRDefault="00120A9E" w:rsidP="00826F00">
      <w:pPr>
        <w:keepNext/>
        <w:jc w:val="both"/>
        <w:outlineLvl w:val="0"/>
        <w:rPr>
          <w:b/>
          <w:bCs/>
          <w:kern w:val="2"/>
        </w:rPr>
      </w:pPr>
      <w:r w:rsidRPr="00197F01">
        <w:rPr>
          <w:b/>
          <w:bCs/>
          <w:kern w:val="2"/>
        </w:rPr>
        <w:t>Procedure</w:t>
      </w:r>
      <w:r w:rsidR="0012472A" w:rsidRPr="00197F01">
        <w:rPr>
          <w:b/>
          <w:bCs/>
          <w:kern w:val="2"/>
        </w:rPr>
        <w:t>.</w:t>
      </w:r>
      <w:r w:rsidR="0021412D" w:rsidRPr="00197F01">
        <w:rPr>
          <w:rStyle w:val="FootnoteReference"/>
          <w:b/>
          <w:bCs/>
          <w:kern w:val="2"/>
        </w:rPr>
        <w:footnoteReference w:id="2"/>
      </w:r>
    </w:p>
    <w:p w:rsidR="00120A9E" w:rsidRPr="00197F01" w:rsidRDefault="00120A9E" w:rsidP="00826F00">
      <w:pPr>
        <w:jc w:val="both"/>
        <w:rPr>
          <w:bCs/>
          <w:kern w:val="2"/>
        </w:rPr>
      </w:pPr>
    </w:p>
    <w:p w:rsidR="00120A9E" w:rsidRPr="00197F01" w:rsidRDefault="000030E3" w:rsidP="00826F00">
      <w:pPr>
        <w:tabs>
          <w:tab w:val="left" w:pos="360"/>
        </w:tabs>
        <w:jc w:val="both"/>
        <w:rPr>
          <w:bCs/>
          <w:kern w:val="2"/>
        </w:rPr>
      </w:pPr>
      <w:r w:rsidRPr="00197F01">
        <w:rPr>
          <w:b/>
          <w:kern w:val="2"/>
        </w:rPr>
        <w:t>1.</w:t>
      </w:r>
      <w:r w:rsidR="00826F00" w:rsidRPr="00197F01">
        <w:rPr>
          <w:b/>
          <w:kern w:val="2"/>
        </w:rPr>
        <w:tab/>
      </w:r>
      <w:r w:rsidR="00087EBA" w:rsidRPr="00197F01">
        <w:rPr>
          <w:b/>
          <w:kern w:val="2"/>
        </w:rPr>
        <w:t>Code of c</w:t>
      </w:r>
      <w:r w:rsidR="00120A9E" w:rsidRPr="00197F01">
        <w:rPr>
          <w:b/>
          <w:kern w:val="2"/>
        </w:rPr>
        <w:t>onduct.</w:t>
      </w:r>
      <w:r w:rsidR="00087EBA" w:rsidRPr="00197F01">
        <w:rPr>
          <w:bCs/>
          <w:kern w:val="2"/>
        </w:rPr>
        <w:t xml:space="preserve"> </w:t>
      </w:r>
      <w:r w:rsidR="00723137" w:rsidRPr="00197F01">
        <w:rPr>
          <w:bCs/>
          <w:kern w:val="2"/>
        </w:rPr>
        <w:t>PCA-HCCN</w:t>
      </w:r>
      <w:r w:rsidR="00120A9E" w:rsidRPr="00197F01">
        <w:rPr>
          <w:bCs/>
          <w:kern w:val="2"/>
        </w:rPr>
        <w:t xml:space="preserve"> will maintain written standards of conduct governing the performance of its directors, officers, employees, contractors and agents engaged in the award and administration of contracts.</w:t>
      </w:r>
    </w:p>
    <w:p w:rsidR="00120A9E" w:rsidRPr="00197F01" w:rsidRDefault="00120A9E" w:rsidP="00826F00">
      <w:pPr>
        <w:jc w:val="both"/>
        <w:rPr>
          <w:bCs/>
          <w:kern w:val="2"/>
        </w:rPr>
      </w:pPr>
    </w:p>
    <w:p w:rsidR="00120A9E" w:rsidRPr="00197F01" w:rsidRDefault="00120A9E" w:rsidP="00146DF1">
      <w:pPr>
        <w:numPr>
          <w:ilvl w:val="0"/>
          <w:numId w:val="7"/>
        </w:numPr>
        <w:tabs>
          <w:tab w:val="clear" w:pos="720"/>
        </w:tabs>
        <w:jc w:val="both"/>
        <w:rPr>
          <w:bCs/>
          <w:kern w:val="2"/>
        </w:rPr>
      </w:pPr>
      <w:r w:rsidRPr="00197F01">
        <w:rPr>
          <w:bCs/>
          <w:kern w:val="2"/>
        </w:rPr>
        <w:t>No director, officer, employee, contractor or agent will participate in the selection, award, o</w:t>
      </w:r>
      <w:bookmarkStart w:id="0" w:name="_GoBack"/>
      <w:bookmarkEnd w:id="0"/>
      <w:r w:rsidRPr="00197F01">
        <w:rPr>
          <w:bCs/>
          <w:kern w:val="2"/>
        </w:rPr>
        <w:t>r administrat</w:t>
      </w:r>
      <w:r w:rsidR="00287F23" w:rsidRPr="00197F01">
        <w:rPr>
          <w:bCs/>
          <w:kern w:val="2"/>
        </w:rPr>
        <w:t>ion of a contract supported by f</w:t>
      </w:r>
      <w:r w:rsidRPr="00197F01">
        <w:rPr>
          <w:bCs/>
          <w:kern w:val="2"/>
        </w:rPr>
        <w:t>ederal funds if a real or apparent conflict of interest would be involved.</w:t>
      </w:r>
    </w:p>
    <w:p w:rsidR="00120A9E" w:rsidRPr="00197F01" w:rsidRDefault="00120A9E" w:rsidP="00146DF1">
      <w:pPr>
        <w:ind w:left="720" w:hanging="360"/>
        <w:jc w:val="both"/>
        <w:rPr>
          <w:bCs/>
          <w:kern w:val="2"/>
        </w:rPr>
      </w:pPr>
    </w:p>
    <w:p w:rsidR="00146DF1" w:rsidRPr="00197F01" w:rsidRDefault="00120A9E" w:rsidP="00146DF1">
      <w:pPr>
        <w:numPr>
          <w:ilvl w:val="0"/>
          <w:numId w:val="14"/>
        </w:numPr>
        <w:spacing w:before="2"/>
        <w:ind w:left="1080" w:right="-20"/>
        <w:jc w:val="both"/>
        <w:rPr>
          <w:kern w:val="2"/>
        </w:rPr>
      </w:pPr>
      <w:r w:rsidRPr="00197F01">
        <w:rPr>
          <w:bCs/>
          <w:kern w:val="2"/>
        </w:rPr>
        <w:t xml:space="preserve">“Conflict” is defined as a situation under which </w:t>
      </w:r>
      <w:r w:rsidR="00E10411" w:rsidRPr="00197F01">
        <w:rPr>
          <w:bCs/>
          <w:kern w:val="2"/>
        </w:rPr>
        <w:t>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sidR="00146DF1" w:rsidRPr="00197F01">
        <w:rPr>
          <w:kern w:val="2"/>
        </w:rPr>
        <w:t xml:space="preserve"> </w:t>
      </w:r>
    </w:p>
    <w:p w:rsidR="00120A9E" w:rsidRPr="00197F01" w:rsidRDefault="00120A9E" w:rsidP="00146DF1">
      <w:pPr>
        <w:jc w:val="both"/>
        <w:rPr>
          <w:bCs/>
          <w:kern w:val="2"/>
        </w:rPr>
      </w:pPr>
    </w:p>
    <w:p w:rsidR="00120A9E" w:rsidRPr="00197F01" w:rsidRDefault="00120A9E" w:rsidP="00146DF1">
      <w:pPr>
        <w:numPr>
          <w:ilvl w:val="0"/>
          <w:numId w:val="7"/>
        </w:numPr>
        <w:tabs>
          <w:tab w:val="clear" w:pos="720"/>
        </w:tabs>
        <w:jc w:val="both"/>
        <w:rPr>
          <w:bCs/>
          <w:kern w:val="2"/>
        </w:rPr>
      </w:pPr>
      <w:r w:rsidRPr="00197F01">
        <w:rPr>
          <w:bCs/>
          <w:kern w:val="2"/>
        </w:rPr>
        <w:t>No director, officer, employee, contractor or agent will solicit or accept gratuities, favors or anything of monetary value from contractors or parties to sub</w:t>
      </w:r>
      <w:r w:rsidR="001B239B" w:rsidRPr="00197F01">
        <w:rPr>
          <w:bCs/>
          <w:kern w:val="2"/>
        </w:rPr>
        <w:t>contracts.</w:t>
      </w:r>
    </w:p>
    <w:p w:rsidR="0047471F" w:rsidRPr="00197F01" w:rsidRDefault="00120A9E" w:rsidP="00146DF1">
      <w:pPr>
        <w:numPr>
          <w:ilvl w:val="0"/>
          <w:numId w:val="7"/>
        </w:numPr>
        <w:tabs>
          <w:tab w:val="clear" w:pos="720"/>
        </w:tabs>
        <w:jc w:val="both"/>
        <w:rPr>
          <w:bCs/>
          <w:kern w:val="2"/>
        </w:rPr>
      </w:pPr>
      <w:r w:rsidRPr="00197F01">
        <w:rPr>
          <w:bCs/>
          <w:kern w:val="2"/>
        </w:rPr>
        <w:t>Contractors that develop or draft grant applications or contract specifications, requirements, statements of work, invitations for bids and/or requests for proposals are excluded from competing for such procurements.</w:t>
      </w:r>
    </w:p>
    <w:p w:rsidR="0047471F" w:rsidRPr="00197F01" w:rsidRDefault="0047471F" w:rsidP="00146DF1">
      <w:pPr>
        <w:numPr>
          <w:ilvl w:val="0"/>
          <w:numId w:val="7"/>
        </w:numPr>
        <w:tabs>
          <w:tab w:val="clear" w:pos="720"/>
        </w:tabs>
        <w:jc w:val="both"/>
        <w:rPr>
          <w:bCs/>
          <w:kern w:val="2"/>
        </w:rPr>
      </w:pPr>
      <w:r w:rsidRPr="00197F01">
        <w:rPr>
          <w:bCs/>
          <w:kern w:val="2"/>
        </w:rPr>
        <w:t>No director, officer, employee, contractor or agent will participate in the selection, award, or administration of a contract supported by federal funds if an organizational conflict would be involved.</w:t>
      </w:r>
    </w:p>
    <w:p w:rsidR="0047471F" w:rsidRPr="00197F01" w:rsidRDefault="0047471F" w:rsidP="00146DF1">
      <w:pPr>
        <w:ind w:left="720" w:hanging="360"/>
        <w:jc w:val="both"/>
        <w:rPr>
          <w:bCs/>
          <w:kern w:val="2"/>
        </w:rPr>
      </w:pPr>
    </w:p>
    <w:p w:rsidR="000403EF" w:rsidRPr="00197F01" w:rsidRDefault="00164ACC" w:rsidP="000403EF">
      <w:pPr>
        <w:numPr>
          <w:ilvl w:val="0"/>
          <w:numId w:val="14"/>
        </w:numPr>
        <w:spacing w:before="2"/>
        <w:ind w:left="1080" w:right="-20"/>
        <w:jc w:val="both"/>
        <w:rPr>
          <w:kern w:val="2"/>
        </w:rPr>
      </w:pPr>
      <w:r w:rsidRPr="00197F01">
        <w:rPr>
          <w:bCs/>
          <w:kern w:val="2"/>
        </w:rPr>
        <w:lastRenderedPageBreak/>
        <w:t xml:space="preserve">An “organizational conflict” exists when the </w:t>
      </w:r>
      <w:r w:rsidR="00723137" w:rsidRPr="00197F01">
        <w:rPr>
          <w:bCs/>
          <w:kern w:val="2"/>
        </w:rPr>
        <w:t>PCA-HCCN</w:t>
      </w:r>
      <w:r w:rsidRPr="00197F01">
        <w:rPr>
          <w:bCs/>
          <w:kern w:val="2"/>
        </w:rPr>
        <w:t xml:space="preserve"> is unable or appears to be unable to be impartial in conducting a procurement action involving a related organization because of relationships with a parent company, affiliate, or subsidiary organization.</w:t>
      </w:r>
      <w:r w:rsidR="000403EF" w:rsidRPr="00197F01">
        <w:rPr>
          <w:kern w:val="2"/>
        </w:rPr>
        <w:t xml:space="preserve"> </w:t>
      </w:r>
    </w:p>
    <w:p w:rsidR="00C251EE" w:rsidRPr="00197F01" w:rsidRDefault="00C251EE" w:rsidP="000403EF">
      <w:pPr>
        <w:ind w:left="1080"/>
        <w:jc w:val="both"/>
        <w:rPr>
          <w:bCs/>
          <w:kern w:val="2"/>
        </w:rPr>
      </w:pPr>
    </w:p>
    <w:p w:rsidR="000D1A99" w:rsidRPr="00197F01" w:rsidRDefault="002B4689" w:rsidP="00826F00">
      <w:pPr>
        <w:numPr>
          <w:ilvl w:val="0"/>
          <w:numId w:val="7"/>
        </w:numPr>
        <w:jc w:val="both"/>
        <w:rPr>
          <w:bCs/>
          <w:kern w:val="2"/>
        </w:rPr>
      </w:pPr>
      <w:r w:rsidRPr="00197F01">
        <w:rPr>
          <w:bCs/>
          <w:kern w:val="2"/>
        </w:rPr>
        <w:t xml:space="preserve">Violations </w:t>
      </w:r>
      <w:r w:rsidR="00531E87" w:rsidRPr="00197F01">
        <w:rPr>
          <w:bCs/>
          <w:kern w:val="2"/>
        </w:rPr>
        <w:t>of the code of c</w:t>
      </w:r>
      <w:r w:rsidR="00297FBA" w:rsidRPr="00197F01">
        <w:rPr>
          <w:bCs/>
          <w:kern w:val="2"/>
        </w:rPr>
        <w:t xml:space="preserve">onduct, whether by an officer, employee, </w:t>
      </w:r>
      <w:r w:rsidR="00536D1A" w:rsidRPr="00197F01">
        <w:rPr>
          <w:bCs/>
          <w:kern w:val="2"/>
        </w:rPr>
        <w:t xml:space="preserve">director, </w:t>
      </w:r>
      <w:r w:rsidR="00531E87" w:rsidRPr="00197F01">
        <w:rPr>
          <w:bCs/>
          <w:kern w:val="2"/>
        </w:rPr>
        <w:t>or agent of</w:t>
      </w:r>
      <w:r w:rsidR="00297FBA" w:rsidRPr="00197F01">
        <w:rPr>
          <w:bCs/>
          <w:kern w:val="2"/>
        </w:rPr>
        <w:t xml:space="preserve"> </w:t>
      </w:r>
      <w:r w:rsidR="00723137" w:rsidRPr="00197F01">
        <w:rPr>
          <w:bCs/>
          <w:kern w:val="2"/>
        </w:rPr>
        <w:t>PCA-HCCN</w:t>
      </w:r>
      <w:r w:rsidR="00297FBA" w:rsidRPr="00197F01">
        <w:rPr>
          <w:bCs/>
          <w:kern w:val="2"/>
        </w:rPr>
        <w:t xml:space="preserve"> shall result in disciplinary action against said individual(s).</w:t>
      </w:r>
    </w:p>
    <w:p w:rsidR="000D1A99" w:rsidRPr="00197F01" w:rsidRDefault="000D1A99" w:rsidP="00826F00">
      <w:pPr>
        <w:jc w:val="both"/>
        <w:rPr>
          <w:bCs/>
          <w:kern w:val="2"/>
        </w:rPr>
      </w:pPr>
    </w:p>
    <w:p w:rsidR="000D1A99" w:rsidRPr="00197F01" w:rsidRDefault="000D1A99" w:rsidP="000403EF">
      <w:pPr>
        <w:tabs>
          <w:tab w:val="left" w:pos="360"/>
        </w:tabs>
        <w:jc w:val="both"/>
        <w:rPr>
          <w:bCs/>
          <w:kern w:val="2"/>
        </w:rPr>
      </w:pPr>
      <w:r w:rsidRPr="00197F01">
        <w:rPr>
          <w:b/>
          <w:bCs/>
          <w:kern w:val="2"/>
        </w:rPr>
        <w:t>2</w:t>
      </w:r>
      <w:r w:rsidR="000030E3" w:rsidRPr="00197F01">
        <w:rPr>
          <w:b/>
          <w:bCs/>
          <w:kern w:val="2"/>
        </w:rPr>
        <w:t>.</w:t>
      </w:r>
      <w:r w:rsidR="000403EF" w:rsidRPr="00197F01">
        <w:rPr>
          <w:b/>
          <w:bCs/>
          <w:kern w:val="2"/>
        </w:rPr>
        <w:tab/>
      </w:r>
      <w:r w:rsidR="00531E87" w:rsidRPr="00197F01">
        <w:rPr>
          <w:b/>
          <w:bCs/>
          <w:kern w:val="2"/>
        </w:rPr>
        <w:t>Written procurement p</w:t>
      </w:r>
      <w:r w:rsidRPr="00197F01">
        <w:rPr>
          <w:b/>
          <w:bCs/>
          <w:kern w:val="2"/>
        </w:rPr>
        <w:t>rocedures.</w:t>
      </w:r>
      <w:r w:rsidR="000030E3" w:rsidRPr="00197F01">
        <w:rPr>
          <w:bCs/>
          <w:kern w:val="2"/>
        </w:rPr>
        <w:t xml:space="preserve"> </w:t>
      </w:r>
      <w:r w:rsidR="00723137" w:rsidRPr="00197F01">
        <w:rPr>
          <w:bCs/>
          <w:kern w:val="2"/>
        </w:rPr>
        <w:t>PCA-HCCN</w:t>
      </w:r>
      <w:r w:rsidRPr="00197F01">
        <w:rPr>
          <w:bCs/>
          <w:kern w:val="2"/>
        </w:rPr>
        <w:t xml:space="preserve"> will establish written procurement procedures that will, at a minimum, provide the following:</w:t>
      </w:r>
    </w:p>
    <w:p w:rsidR="000D1A99" w:rsidRPr="00197F01" w:rsidRDefault="000D1A99" w:rsidP="00826F00">
      <w:pPr>
        <w:jc w:val="both"/>
        <w:rPr>
          <w:bCs/>
          <w:kern w:val="2"/>
        </w:rPr>
      </w:pPr>
    </w:p>
    <w:p w:rsidR="000D1A99" w:rsidRPr="00197F01" w:rsidRDefault="00723137" w:rsidP="00826F00">
      <w:pPr>
        <w:numPr>
          <w:ilvl w:val="0"/>
          <w:numId w:val="8"/>
        </w:numPr>
        <w:jc w:val="both"/>
        <w:rPr>
          <w:bCs/>
          <w:kern w:val="2"/>
        </w:rPr>
      </w:pPr>
      <w:r w:rsidRPr="00197F01">
        <w:rPr>
          <w:bCs/>
          <w:kern w:val="2"/>
        </w:rPr>
        <w:t>PCA-HCCN</w:t>
      </w:r>
      <w:r w:rsidR="000D1A99" w:rsidRPr="00197F01">
        <w:rPr>
          <w:bCs/>
          <w:kern w:val="2"/>
        </w:rPr>
        <w:t xml:space="preserve"> will not purchase unnecessary items.</w:t>
      </w:r>
    </w:p>
    <w:p w:rsidR="000D1A99" w:rsidRPr="00197F01" w:rsidRDefault="000D1A99" w:rsidP="00826F00">
      <w:pPr>
        <w:jc w:val="both"/>
        <w:rPr>
          <w:bCs/>
          <w:kern w:val="2"/>
        </w:rPr>
      </w:pPr>
    </w:p>
    <w:p w:rsidR="000D1A99" w:rsidRPr="00197F01" w:rsidRDefault="00531E87" w:rsidP="00826F00">
      <w:pPr>
        <w:numPr>
          <w:ilvl w:val="0"/>
          <w:numId w:val="8"/>
        </w:numPr>
        <w:jc w:val="both"/>
        <w:rPr>
          <w:bCs/>
          <w:kern w:val="2"/>
        </w:rPr>
      </w:pPr>
      <w:r w:rsidRPr="00197F01">
        <w:rPr>
          <w:bCs/>
          <w:kern w:val="2"/>
        </w:rPr>
        <w:t>Where appropriate,</w:t>
      </w:r>
      <w:r w:rsidR="000D1A99" w:rsidRPr="00197F01">
        <w:rPr>
          <w:bCs/>
          <w:kern w:val="2"/>
        </w:rPr>
        <w:t xml:space="preserve"> </w:t>
      </w:r>
      <w:r w:rsidR="00723137" w:rsidRPr="00197F01">
        <w:rPr>
          <w:bCs/>
          <w:kern w:val="2"/>
        </w:rPr>
        <w:t>PCA-HCCN</w:t>
      </w:r>
      <w:r w:rsidR="000D1A99" w:rsidRPr="00197F01">
        <w:rPr>
          <w:bCs/>
          <w:kern w:val="2"/>
        </w:rPr>
        <w:t xml:space="preserve"> will perform an analysis of lease and purchase alternatives to determine the most economical and practical procurement.</w:t>
      </w:r>
    </w:p>
    <w:p w:rsidR="00EE280D" w:rsidRPr="00197F01" w:rsidRDefault="00EE280D" w:rsidP="00826F00">
      <w:pPr>
        <w:ind w:left="720"/>
        <w:jc w:val="both"/>
        <w:rPr>
          <w:bCs/>
          <w:kern w:val="2"/>
        </w:rPr>
      </w:pPr>
    </w:p>
    <w:p w:rsidR="00B478E5" w:rsidRPr="00197F01" w:rsidRDefault="00723137" w:rsidP="00826F00">
      <w:pPr>
        <w:numPr>
          <w:ilvl w:val="0"/>
          <w:numId w:val="8"/>
        </w:numPr>
        <w:jc w:val="both"/>
        <w:rPr>
          <w:bCs/>
          <w:kern w:val="2"/>
        </w:rPr>
      </w:pPr>
      <w:r w:rsidRPr="00197F01">
        <w:rPr>
          <w:bCs/>
          <w:kern w:val="2"/>
        </w:rPr>
        <w:t>PCA-HCCN</w:t>
      </w:r>
      <w:r w:rsidR="00B478E5" w:rsidRPr="00197F01">
        <w:rPr>
          <w:bCs/>
          <w:kern w:val="2"/>
        </w:rPr>
        <w:t xml:space="preserve"> will award contracts to capable vendors who have not been debarred or suspended by the Federal Government (taking into account factors such as vendor integrity, </w:t>
      </w:r>
      <w:r w:rsidR="00EE280D" w:rsidRPr="00197F01">
        <w:rPr>
          <w:bCs/>
          <w:kern w:val="2"/>
        </w:rPr>
        <w:t xml:space="preserve">past performance, and </w:t>
      </w:r>
      <w:r w:rsidR="00B478E5" w:rsidRPr="00197F01">
        <w:rPr>
          <w:bCs/>
          <w:kern w:val="2"/>
        </w:rPr>
        <w:t>available</w:t>
      </w:r>
      <w:r w:rsidR="00EE280D" w:rsidRPr="00197F01">
        <w:rPr>
          <w:bCs/>
          <w:kern w:val="2"/>
        </w:rPr>
        <w:t xml:space="preserve"> resources</w:t>
      </w:r>
      <w:r w:rsidR="00B478E5" w:rsidRPr="00197F01">
        <w:rPr>
          <w:bCs/>
          <w:kern w:val="2"/>
        </w:rPr>
        <w:t>)</w:t>
      </w:r>
      <w:r w:rsidR="00EE280D" w:rsidRPr="00197F01">
        <w:rPr>
          <w:bCs/>
          <w:kern w:val="2"/>
        </w:rPr>
        <w:t>.</w:t>
      </w:r>
    </w:p>
    <w:p w:rsidR="000D1A99" w:rsidRPr="00197F01" w:rsidRDefault="000D1A99" w:rsidP="00826F00">
      <w:pPr>
        <w:jc w:val="both"/>
        <w:rPr>
          <w:bCs/>
          <w:kern w:val="2"/>
        </w:rPr>
      </w:pPr>
    </w:p>
    <w:p w:rsidR="000D1A99" w:rsidRPr="00197F01" w:rsidRDefault="000D1A99" w:rsidP="00826F00">
      <w:pPr>
        <w:numPr>
          <w:ilvl w:val="0"/>
          <w:numId w:val="8"/>
        </w:numPr>
        <w:jc w:val="both"/>
        <w:rPr>
          <w:bCs/>
          <w:kern w:val="2"/>
        </w:rPr>
      </w:pPr>
      <w:r w:rsidRPr="00197F01">
        <w:rPr>
          <w:bCs/>
          <w:kern w:val="2"/>
        </w:rPr>
        <w:t>Solicitations for goods and services will include a clear and accurate description of the technical requirements for the procurement (which will not unduly restrict competition</w:t>
      </w:r>
      <w:r w:rsidR="00B36D64" w:rsidRPr="00197F01">
        <w:rPr>
          <w:bCs/>
          <w:kern w:val="2"/>
        </w:rPr>
        <w:t xml:space="preserve"> in cases of competitive procurements</w:t>
      </w:r>
      <w:r w:rsidRPr="00197F01">
        <w:rPr>
          <w:bCs/>
          <w:kern w:val="2"/>
        </w:rPr>
        <w:t>); requirements which the bidder/offeror must fulfill and all other evaluation factors; a description of technical requirements in terms of performance required; specific features of “brand name or equal” descriptions; and other applicable requirements set forth in 45 C.F.R. Part 75.</w:t>
      </w:r>
    </w:p>
    <w:p w:rsidR="000D1A99" w:rsidRPr="00197F01" w:rsidRDefault="000D1A99" w:rsidP="00826F00">
      <w:pPr>
        <w:jc w:val="both"/>
        <w:rPr>
          <w:bCs/>
          <w:kern w:val="2"/>
        </w:rPr>
      </w:pPr>
    </w:p>
    <w:p w:rsidR="000D1A99" w:rsidRPr="00197F01" w:rsidRDefault="00723137" w:rsidP="00826F00">
      <w:pPr>
        <w:numPr>
          <w:ilvl w:val="0"/>
          <w:numId w:val="8"/>
        </w:numPr>
        <w:jc w:val="both"/>
        <w:rPr>
          <w:bCs/>
          <w:kern w:val="2"/>
        </w:rPr>
      </w:pPr>
      <w:r w:rsidRPr="00197F01">
        <w:rPr>
          <w:bCs/>
          <w:kern w:val="2"/>
        </w:rPr>
        <w:t>PCA-HCCN</w:t>
      </w:r>
      <w:r w:rsidR="000D1A99" w:rsidRPr="00197F01">
        <w:rPr>
          <w:bCs/>
          <w:kern w:val="2"/>
        </w:rPr>
        <w:t xml:space="preserve"> will use positive efforts to utilize small businesses, minority-owned firms and women’s business enterprises.</w:t>
      </w:r>
    </w:p>
    <w:p w:rsidR="000D1A99" w:rsidRPr="00197F01" w:rsidRDefault="000D1A99" w:rsidP="00826F00">
      <w:pPr>
        <w:jc w:val="both"/>
        <w:rPr>
          <w:bCs/>
          <w:kern w:val="2"/>
        </w:rPr>
      </w:pPr>
    </w:p>
    <w:p w:rsidR="000D1A99" w:rsidRPr="00197F01" w:rsidRDefault="00723137" w:rsidP="00826F00">
      <w:pPr>
        <w:numPr>
          <w:ilvl w:val="0"/>
          <w:numId w:val="8"/>
        </w:numPr>
        <w:jc w:val="both"/>
        <w:rPr>
          <w:bCs/>
          <w:kern w:val="2"/>
        </w:rPr>
      </w:pPr>
      <w:r w:rsidRPr="00197F01">
        <w:rPr>
          <w:bCs/>
          <w:kern w:val="2"/>
        </w:rPr>
        <w:t>PCA-HCCN</w:t>
      </w:r>
      <w:r w:rsidR="000D1A99" w:rsidRPr="00197F01">
        <w:rPr>
          <w:bCs/>
          <w:kern w:val="2"/>
        </w:rPr>
        <w:t xml:space="preserve"> will determine the type of procuring instrument to be used based on appropriateness for the particular procurement and for promoting the best interest of the program or project involved.</w:t>
      </w:r>
    </w:p>
    <w:p w:rsidR="000D1A99" w:rsidRPr="00197F01" w:rsidRDefault="000D1A99" w:rsidP="00826F00">
      <w:pPr>
        <w:jc w:val="both"/>
        <w:rPr>
          <w:bCs/>
          <w:kern w:val="2"/>
        </w:rPr>
      </w:pPr>
    </w:p>
    <w:p w:rsidR="000D1A99" w:rsidRPr="00197F01" w:rsidRDefault="00723137" w:rsidP="00826F00">
      <w:pPr>
        <w:numPr>
          <w:ilvl w:val="0"/>
          <w:numId w:val="8"/>
        </w:numPr>
        <w:jc w:val="both"/>
        <w:rPr>
          <w:bCs/>
          <w:kern w:val="2"/>
        </w:rPr>
      </w:pPr>
      <w:r w:rsidRPr="00197F01">
        <w:rPr>
          <w:bCs/>
          <w:kern w:val="2"/>
        </w:rPr>
        <w:t>PCA-HCCN</w:t>
      </w:r>
      <w:r w:rsidR="000D1A99" w:rsidRPr="00197F01">
        <w:rPr>
          <w:bCs/>
          <w:kern w:val="2"/>
        </w:rPr>
        <w:t xml:space="preserve"> will contract with responsible contractors who possess the potential ability to perform successfully under the terms and conditions of the proposed pr</w:t>
      </w:r>
      <w:r w:rsidR="00D02961" w:rsidRPr="00197F01">
        <w:rPr>
          <w:bCs/>
          <w:kern w:val="2"/>
        </w:rPr>
        <w:t xml:space="preserve">ocurement. </w:t>
      </w:r>
      <w:r w:rsidRPr="00197F01">
        <w:rPr>
          <w:bCs/>
          <w:kern w:val="2"/>
        </w:rPr>
        <w:t>PCA-HCCN</w:t>
      </w:r>
      <w:r w:rsidR="000D1A99" w:rsidRPr="00197F01">
        <w:rPr>
          <w:bCs/>
          <w:kern w:val="2"/>
        </w:rPr>
        <w:t xml:space="preserve"> will consider factors such as integrity, past performance, financial and technical resources and accessibility to such resources.</w:t>
      </w:r>
    </w:p>
    <w:p w:rsidR="000D1A99" w:rsidRPr="00197F01" w:rsidRDefault="000D1A99" w:rsidP="00826F00">
      <w:pPr>
        <w:jc w:val="both"/>
        <w:rPr>
          <w:bCs/>
          <w:kern w:val="2"/>
        </w:rPr>
      </w:pPr>
    </w:p>
    <w:p w:rsidR="000D1A99" w:rsidRPr="00197F01" w:rsidRDefault="00723137" w:rsidP="00826F00">
      <w:pPr>
        <w:numPr>
          <w:ilvl w:val="0"/>
          <w:numId w:val="8"/>
        </w:numPr>
        <w:jc w:val="both"/>
        <w:rPr>
          <w:bCs/>
          <w:kern w:val="2"/>
        </w:rPr>
      </w:pPr>
      <w:r w:rsidRPr="00197F01">
        <w:rPr>
          <w:bCs/>
          <w:kern w:val="2"/>
        </w:rPr>
        <w:t>PCA-HCCN</w:t>
      </w:r>
      <w:r w:rsidR="000D1A99" w:rsidRPr="00197F01">
        <w:rPr>
          <w:bCs/>
          <w:kern w:val="2"/>
        </w:rPr>
        <w:t>, upon request and in accordance with the specifications set forth in 45 C.F.R. Part 75, will make available to DHHS, pre-award review and procurement documents.</w:t>
      </w:r>
    </w:p>
    <w:p w:rsidR="00120A9E" w:rsidRPr="00197F01" w:rsidRDefault="00120A9E" w:rsidP="00826F00">
      <w:pPr>
        <w:jc w:val="both"/>
        <w:rPr>
          <w:b/>
          <w:kern w:val="2"/>
        </w:rPr>
      </w:pPr>
    </w:p>
    <w:p w:rsidR="00DD0FD9" w:rsidRPr="00197F01" w:rsidRDefault="00533EC4" w:rsidP="000403EF">
      <w:pPr>
        <w:tabs>
          <w:tab w:val="left" w:pos="360"/>
        </w:tabs>
        <w:jc w:val="both"/>
        <w:rPr>
          <w:bCs/>
          <w:kern w:val="2"/>
        </w:rPr>
      </w:pPr>
      <w:r w:rsidRPr="00197F01">
        <w:rPr>
          <w:b/>
          <w:kern w:val="2"/>
        </w:rPr>
        <w:lastRenderedPageBreak/>
        <w:t>3</w:t>
      </w:r>
      <w:r w:rsidR="000030E3" w:rsidRPr="00197F01">
        <w:rPr>
          <w:b/>
          <w:kern w:val="2"/>
        </w:rPr>
        <w:t>.</w:t>
      </w:r>
      <w:r w:rsidR="000403EF" w:rsidRPr="00197F01">
        <w:rPr>
          <w:b/>
          <w:kern w:val="2"/>
        </w:rPr>
        <w:tab/>
      </w:r>
      <w:r w:rsidR="001602DA" w:rsidRPr="00197F01">
        <w:rPr>
          <w:b/>
          <w:kern w:val="2"/>
        </w:rPr>
        <w:t>Maximizing c</w:t>
      </w:r>
      <w:r w:rsidR="005C642B" w:rsidRPr="00197F01">
        <w:rPr>
          <w:b/>
          <w:kern w:val="2"/>
        </w:rPr>
        <w:t>ompetition</w:t>
      </w:r>
      <w:r w:rsidR="00120A9E" w:rsidRPr="00197F01">
        <w:rPr>
          <w:b/>
          <w:kern w:val="2"/>
        </w:rPr>
        <w:t xml:space="preserve">. </w:t>
      </w:r>
      <w:r w:rsidR="00723137" w:rsidRPr="00197F01">
        <w:rPr>
          <w:bCs/>
          <w:kern w:val="2"/>
        </w:rPr>
        <w:t>PCA-HCCN</w:t>
      </w:r>
      <w:r w:rsidR="00BE405E" w:rsidRPr="00197F01">
        <w:rPr>
          <w:bCs/>
          <w:kern w:val="2"/>
        </w:rPr>
        <w:t xml:space="preserve"> will</w:t>
      </w:r>
      <w:r w:rsidR="00DD0FD9" w:rsidRPr="00197F01">
        <w:rPr>
          <w:bCs/>
          <w:kern w:val="2"/>
        </w:rPr>
        <w:t xml:space="preserve"> provide for full and open competition in contracting with third parties </w:t>
      </w:r>
      <w:r w:rsidR="000030E3" w:rsidRPr="00197F01">
        <w:rPr>
          <w:bCs/>
          <w:kern w:val="2"/>
        </w:rPr>
        <w:t>to the maximum extent feasible.</w:t>
      </w:r>
      <w:r w:rsidR="00DD0FD9" w:rsidRPr="00197F01">
        <w:rPr>
          <w:bCs/>
          <w:kern w:val="2"/>
        </w:rPr>
        <w:t xml:space="preserve"> Accordingly, unless a procurement qualifies as a micro-purchase or a sole source procurement can otherwise be justified, </w:t>
      </w:r>
      <w:r w:rsidR="00723137" w:rsidRPr="00197F01">
        <w:rPr>
          <w:bCs/>
          <w:kern w:val="2"/>
        </w:rPr>
        <w:t>PCA-HCCN</w:t>
      </w:r>
      <w:r w:rsidR="00DD0FD9" w:rsidRPr="00197F01">
        <w:rPr>
          <w:bCs/>
          <w:kern w:val="2"/>
        </w:rPr>
        <w:t xml:space="preserve"> </w:t>
      </w:r>
      <w:r w:rsidR="00D904F5" w:rsidRPr="00197F01">
        <w:rPr>
          <w:bCs/>
          <w:kern w:val="2"/>
        </w:rPr>
        <w:t>will</w:t>
      </w:r>
      <w:r w:rsidR="00DD0FD9" w:rsidRPr="00197F01">
        <w:rPr>
          <w:bCs/>
          <w:kern w:val="2"/>
        </w:rPr>
        <w:t xml:space="preserve"> seek competing bids in response to clear and accurate requests for proposals. </w:t>
      </w:r>
    </w:p>
    <w:p w:rsidR="00DD0FD9" w:rsidRPr="00197F01" w:rsidRDefault="00DD0FD9" w:rsidP="00826F00">
      <w:pPr>
        <w:jc w:val="both"/>
        <w:rPr>
          <w:bCs/>
          <w:kern w:val="2"/>
        </w:rPr>
      </w:pPr>
    </w:p>
    <w:p w:rsidR="00DD0FD9" w:rsidRPr="00197F01" w:rsidRDefault="00723137" w:rsidP="00826F00">
      <w:pPr>
        <w:jc w:val="both"/>
        <w:rPr>
          <w:bCs/>
          <w:kern w:val="2"/>
        </w:rPr>
      </w:pPr>
      <w:r w:rsidRPr="00197F01">
        <w:rPr>
          <w:bCs/>
          <w:kern w:val="2"/>
        </w:rPr>
        <w:t>PCA-HCCN</w:t>
      </w:r>
      <w:r w:rsidR="00DD0FD9" w:rsidRPr="00197F01">
        <w:rPr>
          <w:bCs/>
          <w:kern w:val="2"/>
        </w:rPr>
        <w:t xml:space="preserve"> </w:t>
      </w:r>
      <w:r w:rsidR="00D904F5" w:rsidRPr="00197F01">
        <w:rPr>
          <w:bCs/>
          <w:kern w:val="2"/>
        </w:rPr>
        <w:t xml:space="preserve">will </w:t>
      </w:r>
      <w:r w:rsidR="00DD0FD9" w:rsidRPr="00197F01">
        <w:rPr>
          <w:bCs/>
          <w:kern w:val="2"/>
        </w:rPr>
        <w:t>ensure that all prequalified lists of persons, firms, or products which are used in acquiring goods and services are current and include enough qualified sources to ensure maxi</w:t>
      </w:r>
      <w:r w:rsidR="000030E3" w:rsidRPr="00197F01">
        <w:rPr>
          <w:bCs/>
          <w:kern w:val="2"/>
        </w:rPr>
        <w:t xml:space="preserve">mum open and free competition. </w:t>
      </w:r>
      <w:r w:rsidR="00DD0FD9" w:rsidRPr="00197F01">
        <w:rPr>
          <w:bCs/>
          <w:kern w:val="2"/>
        </w:rPr>
        <w:t xml:space="preserve">In addition, </w:t>
      </w:r>
      <w:r w:rsidRPr="00197F01">
        <w:rPr>
          <w:bCs/>
          <w:kern w:val="2"/>
        </w:rPr>
        <w:t>PCA-HCCN</w:t>
      </w:r>
      <w:r w:rsidR="00D904F5" w:rsidRPr="00197F01">
        <w:rPr>
          <w:bCs/>
          <w:kern w:val="2"/>
        </w:rPr>
        <w:t xml:space="preserve"> will</w:t>
      </w:r>
      <w:r w:rsidR="00DD0FD9" w:rsidRPr="00197F01">
        <w:rPr>
          <w:bCs/>
          <w:kern w:val="2"/>
        </w:rPr>
        <w:t xml:space="preserve"> not preclude potential bidders from qualifying during the solicitation period. </w:t>
      </w:r>
    </w:p>
    <w:p w:rsidR="00DD0FD9" w:rsidRPr="00197F01" w:rsidRDefault="00DD0FD9" w:rsidP="00826F00">
      <w:pPr>
        <w:jc w:val="both"/>
        <w:rPr>
          <w:b/>
          <w:kern w:val="2"/>
        </w:rPr>
      </w:pPr>
    </w:p>
    <w:p w:rsidR="00120A9E" w:rsidRPr="00197F01" w:rsidRDefault="00723137" w:rsidP="00826F00">
      <w:pPr>
        <w:jc w:val="both"/>
        <w:rPr>
          <w:bCs/>
          <w:kern w:val="2"/>
        </w:rPr>
      </w:pPr>
      <w:r w:rsidRPr="00197F01">
        <w:rPr>
          <w:bCs/>
          <w:kern w:val="2"/>
        </w:rPr>
        <w:t>PCA-HCCN</w:t>
      </w:r>
      <w:r w:rsidR="00120A9E" w:rsidRPr="00197F01">
        <w:rPr>
          <w:bCs/>
          <w:kern w:val="2"/>
        </w:rPr>
        <w:t xml:space="preserve"> will make contract awards to the bidder or offeror whose bid or offer is responsive to the solicitation</w:t>
      </w:r>
      <w:r w:rsidR="00CB5F01" w:rsidRPr="00197F01">
        <w:rPr>
          <w:bCs/>
          <w:kern w:val="2"/>
        </w:rPr>
        <w:t xml:space="preserve"> and is most advantageous to</w:t>
      </w:r>
      <w:r w:rsidR="00120A9E" w:rsidRPr="00197F01">
        <w:rPr>
          <w:bCs/>
          <w:kern w:val="2"/>
        </w:rPr>
        <w:t xml:space="preserve"> </w:t>
      </w:r>
      <w:r w:rsidRPr="00197F01">
        <w:rPr>
          <w:bCs/>
          <w:kern w:val="2"/>
        </w:rPr>
        <w:t>PCA-HCCN</w:t>
      </w:r>
      <w:r w:rsidR="00120A9E" w:rsidRPr="00197F01">
        <w:rPr>
          <w:bCs/>
          <w:kern w:val="2"/>
        </w:rPr>
        <w:t xml:space="preserve"> in terms of price, quality and other factors, as determin</w:t>
      </w:r>
      <w:r w:rsidR="00CB5F01" w:rsidRPr="00197F01">
        <w:rPr>
          <w:bCs/>
          <w:kern w:val="2"/>
        </w:rPr>
        <w:t>ed in the sole discretion of</w:t>
      </w:r>
      <w:r w:rsidR="00120A9E" w:rsidRPr="00197F01">
        <w:rPr>
          <w:bCs/>
          <w:kern w:val="2"/>
        </w:rPr>
        <w:t xml:space="preserve"> </w:t>
      </w:r>
      <w:r w:rsidRPr="00197F01">
        <w:rPr>
          <w:bCs/>
          <w:kern w:val="2"/>
        </w:rPr>
        <w:t>PCA-HCCN</w:t>
      </w:r>
      <w:r w:rsidR="000030E3" w:rsidRPr="00197F01">
        <w:rPr>
          <w:bCs/>
          <w:kern w:val="2"/>
        </w:rPr>
        <w:t xml:space="preserve">. </w:t>
      </w:r>
      <w:r w:rsidR="00120A9E" w:rsidRPr="00197F01">
        <w:rPr>
          <w:bCs/>
          <w:kern w:val="2"/>
        </w:rPr>
        <w:t xml:space="preserve">As part of </w:t>
      </w:r>
      <w:r w:rsidR="00CB5F01" w:rsidRPr="00197F01">
        <w:rPr>
          <w:bCs/>
          <w:kern w:val="2"/>
        </w:rPr>
        <w:t xml:space="preserve">the bid evaluation process, </w:t>
      </w:r>
      <w:r w:rsidRPr="00197F01">
        <w:rPr>
          <w:bCs/>
          <w:kern w:val="2"/>
        </w:rPr>
        <w:t>PCA-HCCN</w:t>
      </w:r>
      <w:r w:rsidR="00120A9E" w:rsidRPr="00197F01">
        <w:rPr>
          <w:bCs/>
          <w:kern w:val="2"/>
        </w:rPr>
        <w:t xml:space="preserve"> will review and evaluate the bidder’s qualifications and experience, as appropriate based on the goods/services </w:t>
      </w:r>
      <w:r w:rsidR="000030E3" w:rsidRPr="00197F01">
        <w:rPr>
          <w:bCs/>
          <w:kern w:val="2"/>
        </w:rPr>
        <w:t>to be procured.</w:t>
      </w:r>
      <w:r w:rsidR="00CB5F01" w:rsidRPr="00197F01">
        <w:rPr>
          <w:bCs/>
          <w:kern w:val="2"/>
        </w:rPr>
        <w:t xml:space="preserve"> </w:t>
      </w:r>
      <w:r w:rsidRPr="00197F01">
        <w:rPr>
          <w:bCs/>
          <w:kern w:val="2"/>
        </w:rPr>
        <w:t>PCA-HCCN</w:t>
      </w:r>
      <w:r w:rsidR="00120A9E" w:rsidRPr="00197F01">
        <w:rPr>
          <w:bCs/>
          <w:kern w:val="2"/>
        </w:rPr>
        <w:t xml:space="preserve"> will set forth all requirements that the bidder or offeror shall fulfill in order for the bid</w:t>
      </w:r>
      <w:r w:rsidR="000030E3" w:rsidRPr="00197F01">
        <w:rPr>
          <w:bCs/>
          <w:kern w:val="2"/>
        </w:rPr>
        <w:t xml:space="preserve"> or offer to be evaluated. </w:t>
      </w:r>
      <w:r w:rsidRPr="00197F01">
        <w:rPr>
          <w:bCs/>
          <w:kern w:val="2"/>
        </w:rPr>
        <w:t>PCA-HCCN</w:t>
      </w:r>
      <w:r w:rsidR="00120A9E" w:rsidRPr="00197F01">
        <w:rPr>
          <w:bCs/>
          <w:kern w:val="2"/>
        </w:rPr>
        <w:t xml:space="preserve"> reserves the right to reject any and all </w:t>
      </w:r>
      <w:r w:rsidR="00070E10" w:rsidRPr="00197F01">
        <w:rPr>
          <w:bCs/>
          <w:kern w:val="2"/>
        </w:rPr>
        <w:t>bids or offers when it is in</w:t>
      </w:r>
      <w:r w:rsidR="00120A9E" w:rsidRPr="00197F01">
        <w:rPr>
          <w:bCs/>
          <w:kern w:val="2"/>
        </w:rPr>
        <w:t xml:space="preserve"> </w:t>
      </w:r>
      <w:r w:rsidRPr="00197F01">
        <w:rPr>
          <w:bCs/>
          <w:kern w:val="2"/>
        </w:rPr>
        <w:t>PCA-HCCN</w:t>
      </w:r>
      <w:r w:rsidR="00120A9E" w:rsidRPr="00197F01">
        <w:rPr>
          <w:bCs/>
          <w:kern w:val="2"/>
        </w:rPr>
        <w:t>’s best interest to do so.</w:t>
      </w:r>
    </w:p>
    <w:p w:rsidR="00DD0FD9" w:rsidRPr="00197F01" w:rsidRDefault="00DD0FD9" w:rsidP="00826F00">
      <w:pPr>
        <w:jc w:val="both"/>
        <w:rPr>
          <w:bCs/>
          <w:kern w:val="2"/>
        </w:rPr>
      </w:pPr>
    </w:p>
    <w:p w:rsidR="00F30005" w:rsidRPr="00197F01" w:rsidRDefault="000030E3" w:rsidP="000403EF">
      <w:pPr>
        <w:tabs>
          <w:tab w:val="left" w:pos="360"/>
        </w:tabs>
        <w:jc w:val="both"/>
        <w:rPr>
          <w:kern w:val="2"/>
        </w:rPr>
      </w:pPr>
      <w:r w:rsidRPr="00197F01">
        <w:rPr>
          <w:b/>
          <w:kern w:val="2"/>
        </w:rPr>
        <w:t>4.</w:t>
      </w:r>
      <w:r w:rsidR="000403EF" w:rsidRPr="00197F01">
        <w:rPr>
          <w:b/>
          <w:kern w:val="2"/>
        </w:rPr>
        <w:tab/>
      </w:r>
      <w:r w:rsidR="001602DA" w:rsidRPr="00197F01">
        <w:rPr>
          <w:b/>
          <w:kern w:val="2"/>
        </w:rPr>
        <w:t>Methods of p</w:t>
      </w:r>
      <w:r w:rsidR="00F30005" w:rsidRPr="00197F01">
        <w:rPr>
          <w:b/>
          <w:kern w:val="2"/>
        </w:rPr>
        <w:t xml:space="preserve">rocurement. </w:t>
      </w:r>
      <w:r w:rsidR="00723137" w:rsidRPr="00197F01">
        <w:rPr>
          <w:kern w:val="2"/>
        </w:rPr>
        <w:t>PCA-HCCN</w:t>
      </w:r>
      <w:r w:rsidR="00F30005" w:rsidRPr="00197F01">
        <w:rPr>
          <w:kern w:val="2"/>
        </w:rPr>
        <w:t xml:space="preserve"> will </w:t>
      </w:r>
      <w:r w:rsidR="005140C8" w:rsidRPr="00197F01">
        <w:rPr>
          <w:kern w:val="2"/>
        </w:rPr>
        <w:t>select and use one of the following methods of procurement for each purchase and abide by the requirements of each:</w:t>
      </w:r>
    </w:p>
    <w:p w:rsidR="005140C8" w:rsidRPr="00197F01" w:rsidRDefault="005140C8" w:rsidP="00826F00">
      <w:pPr>
        <w:jc w:val="both"/>
        <w:rPr>
          <w:kern w:val="2"/>
        </w:rPr>
      </w:pPr>
    </w:p>
    <w:p w:rsidR="005140C8" w:rsidRPr="00197F01" w:rsidRDefault="005140C8" w:rsidP="00826F00">
      <w:pPr>
        <w:numPr>
          <w:ilvl w:val="0"/>
          <w:numId w:val="10"/>
        </w:numPr>
        <w:jc w:val="both"/>
        <w:rPr>
          <w:kern w:val="2"/>
        </w:rPr>
      </w:pPr>
      <w:r w:rsidRPr="00197F01">
        <w:rPr>
          <w:i/>
          <w:kern w:val="2"/>
        </w:rPr>
        <w:t>Procurement by micro-purchases.</w:t>
      </w:r>
      <w:r w:rsidRPr="00197F01">
        <w:rPr>
          <w:kern w:val="2"/>
        </w:rPr>
        <w:t xml:space="preserve"> This method of procurement involves the acquisition of supplies or services, the aggregate dollar amount of which does not exceed $3,000 (or $2,000 in the case of acquisitions for construction </w:t>
      </w:r>
      <w:r w:rsidR="000030E3" w:rsidRPr="00197F01">
        <w:rPr>
          <w:kern w:val="2"/>
        </w:rPr>
        <w:t>subject to the Davis-Bacon Act.</w:t>
      </w:r>
      <w:r w:rsidRPr="00197F01">
        <w:rPr>
          <w:kern w:val="2"/>
        </w:rPr>
        <w:t xml:space="preserve"> To the extent practicable, </w:t>
      </w:r>
      <w:r w:rsidR="00723137" w:rsidRPr="00197F01">
        <w:rPr>
          <w:kern w:val="2"/>
        </w:rPr>
        <w:t>PCA-HCCN</w:t>
      </w:r>
      <w:r w:rsidRPr="00197F01">
        <w:rPr>
          <w:kern w:val="2"/>
        </w:rPr>
        <w:t xml:space="preserve"> </w:t>
      </w:r>
      <w:r w:rsidR="00771413" w:rsidRPr="00197F01">
        <w:rPr>
          <w:kern w:val="2"/>
        </w:rPr>
        <w:t>will</w:t>
      </w:r>
      <w:r w:rsidRPr="00197F01">
        <w:rPr>
          <w:kern w:val="2"/>
        </w:rPr>
        <w:t xml:space="preserve"> distribute micro-purch</w:t>
      </w:r>
      <w:r w:rsidR="000030E3" w:rsidRPr="00197F01">
        <w:rPr>
          <w:kern w:val="2"/>
        </w:rPr>
        <w:t>ases equitably among suppliers.</w:t>
      </w:r>
      <w:r w:rsidRPr="00197F01">
        <w:rPr>
          <w:kern w:val="2"/>
        </w:rPr>
        <w:t xml:space="preserve"> Micro-purchases may be awarded without soliciting competitive quotations if the non-Federal entity considers the price to be reasonable.</w:t>
      </w:r>
    </w:p>
    <w:p w:rsidR="005140C8" w:rsidRPr="00197F01" w:rsidRDefault="005140C8" w:rsidP="00826F00">
      <w:pPr>
        <w:jc w:val="both"/>
        <w:rPr>
          <w:kern w:val="2"/>
        </w:rPr>
      </w:pPr>
    </w:p>
    <w:p w:rsidR="005140C8" w:rsidRPr="00197F01" w:rsidRDefault="005140C8" w:rsidP="00826F00">
      <w:pPr>
        <w:numPr>
          <w:ilvl w:val="0"/>
          <w:numId w:val="10"/>
        </w:numPr>
        <w:jc w:val="both"/>
        <w:rPr>
          <w:kern w:val="2"/>
        </w:rPr>
      </w:pPr>
      <w:r w:rsidRPr="00197F01">
        <w:rPr>
          <w:i/>
          <w:kern w:val="2"/>
        </w:rPr>
        <w:t xml:space="preserve">Procurement by small purchase procedures. </w:t>
      </w:r>
      <w:r w:rsidRPr="00197F01">
        <w:rPr>
          <w:kern w:val="2"/>
        </w:rPr>
        <w:t xml:space="preserve">This method of procurement is allowed for purchases </w:t>
      </w:r>
      <w:r w:rsidR="00303352" w:rsidRPr="00197F01">
        <w:rPr>
          <w:kern w:val="2"/>
        </w:rPr>
        <w:t>that do not cost more than the simplified acquisition t</w:t>
      </w:r>
      <w:r w:rsidR="000030E3" w:rsidRPr="00197F01">
        <w:rPr>
          <w:kern w:val="2"/>
        </w:rPr>
        <w:t xml:space="preserve">hreshold (currently $150,000). </w:t>
      </w:r>
      <w:r w:rsidR="00303352" w:rsidRPr="00197F01">
        <w:rPr>
          <w:kern w:val="2"/>
        </w:rPr>
        <w:t>When using</w:t>
      </w:r>
      <w:r w:rsidR="00070E10" w:rsidRPr="00197F01">
        <w:rPr>
          <w:kern w:val="2"/>
        </w:rPr>
        <w:t xml:space="preserve"> this method of procurement, </w:t>
      </w:r>
      <w:r w:rsidR="00723137" w:rsidRPr="00197F01">
        <w:rPr>
          <w:kern w:val="2"/>
        </w:rPr>
        <w:t>PCA-HCCN</w:t>
      </w:r>
      <w:r w:rsidR="00303352" w:rsidRPr="00197F01">
        <w:rPr>
          <w:kern w:val="2"/>
        </w:rPr>
        <w:t xml:space="preserve"> shall</w:t>
      </w:r>
      <w:r w:rsidRPr="00197F01">
        <w:rPr>
          <w:kern w:val="2"/>
        </w:rPr>
        <w:t xml:space="preserve"> obtain price or rate quotations from an adequate number </w:t>
      </w:r>
      <w:r w:rsidR="008070A3" w:rsidRPr="00197F01">
        <w:rPr>
          <w:kern w:val="2"/>
        </w:rPr>
        <w:t xml:space="preserve">(typically no fewer than three) </w:t>
      </w:r>
      <w:r w:rsidRPr="00197F01">
        <w:rPr>
          <w:kern w:val="2"/>
        </w:rPr>
        <w:t>of qualified sources.</w:t>
      </w:r>
    </w:p>
    <w:p w:rsidR="005140C8" w:rsidRPr="00197F01" w:rsidRDefault="005140C8" w:rsidP="00826F00">
      <w:pPr>
        <w:jc w:val="both"/>
        <w:rPr>
          <w:kern w:val="2"/>
        </w:rPr>
      </w:pPr>
    </w:p>
    <w:p w:rsidR="005140C8" w:rsidRPr="00197F01" w:rsidRDefault="005140C8" w:rsidP="00826F00">
      <w:pPr>
        <w:numPr>
          <w:ilvl w:val="0"/>
          <w:numId w:val="10"/>
        </w:numPr>
        <w:jc w:val="both"/>
        <w:rPr>
          <w:kern w:val="2"/>
        </w:rPr>
      </w:pPr>
      <w:r w:rsidRPr="00197F01">
        <w:rPr>
          <w:i/>
          <w:kern w:val="2"/>
        </w:rPr>
        <w:t>Procurement by sealed bids (formal advertising).</w:t>
      </w:r>
      <w:r w:rsidR="000030E3" w:rsidRPr="00197F01">
        <w:rPr>
          <w:kern w:val="2"/>
        </w:rPr>
        <w:t xml:space="preserve"> </w:t>
      </w:r>
      <w:r w:rsidR="00337ACC" w:rsidRPr="00197F01">
        <w:rPr>
          <w:kern w:val="2"/>
        </w:rPr>
        <w:t xml:space="preserve">Where micro-purchase and small purchase procedures are not available and </w:t>
      </w:r>
      <w:r w:rsidR="00070E10" w:rsidRPr="00197F01">
        <w:rPr>
          <w:kern w:val="2"/>
        </w:rPr>
        <w:t>where otherwise appropriate,</w:t>
      </w:r>
      <w:r w:rsidR="00337ACC" w:rsidRPr="00197F01">
        <w:rPr>
          <w:kern w:val="2"/>
        </w:rPr>
        <w:t xml:space="preserve"> </w:t>
      </w:r>
      <w:r w:rsidR="00723137" w:rsidRPr="00197F01">
        <w:rPr>
          <w:kern w:val="2"/>
        </w:rPr>
        <w:t>PCA-HCCN</w:t>
      </w:r>
      <w:r w:rsidR="00337ACC" w:rsidRPr="00197F01">
        <w:rPr>
          <w:kern w:val="2"/>
        </w:rPr>
        <w:t xml:space="preserve"> </w:t>
      </w:r>
      <w:r w:rsidR="002D65A8" w:rsidRPr="00197F01">
        <w:rPr>
          <w:kern w:val="2"/>
        </w:rPr>
        <w:t xml:space="preserve">shall </w:t>
      </w:r>
      <w:r w:rsidR="0079011B" w:rsidRPr="00197F01">
        <w:rPr>
          <w:kern w:val="2"/>
        </w:rPr>
        <w:t xml:space="preserve">use the sealed bid method of procurement of goods and services. </w:t>
      </w:r>
    </w:p>
    <w:p w:rsidR="005140C8" w:rsidRPr="00197F01" w:rsidRDefault="005140C8" w:rsidP="00826F00">
      <w:pPr>
        <w:jc w:val="both"/>
        <w:rPr>
          <w:kern w:val="2"/>
        </w:rPr>
      </w:pPr>
    </w:p>
    <w:p w:rsidR="005140C8" w:rsidRPr="00197F01" w:rsidRDefault="006812F2" w:rsidP="00826F00">
      <w:pPr>
        <w:ind w:left="720"/>
        <w:jc w:val="both"/>
        <w:rPr>
          <w:kern w:val="2"/>
        </w:rPr>
      </w:pPr>
      <w:r w:rsidRPr="00197F01">
        <w:rPr>
          <w:kern w:val="2"/>
        </w:rPr>
        <w:t xml:space="preserve">When following </w:t>
      </w:r>
      <w:r w:rsidR="00070E10" w:rsidRPr="00197F01">
        <w:rPr>
          <w:kern w:val="2"/>
        </w:rPr>
        <w:t xml:space="preserve">this procurement procedure, </w:t>
      </w:r>
      <w:r w:rsidR="00723137" w:rsidRPr="00197F01">
        <w:rPr>
          <w:kern w:val="2"/>
        </w:rPr>
        <w:t>PCA-HCCN</w:t>
      </w:r>
      <w:r w:rsidRPr="00197F01">
        <w:rPr>
          <w:kern w:val="2"/>
        </w:rPr>
        <w:t xml:space="preserve"> shall</w:t>
      </w:r>
      <w:r w:rsidR="005140C8" w:rsidRPr="00197F01">
        <w:rPr>
          <w:kern w:val="2"/>
        </w:rPr>
        <w:t xml:space="preserve"> </w:t>
      </w:r>
      <w:r w:rsidRPr="00197F01">
        <w:rPr>
          <w:kern w:val="2"/>
        </w:rPr>
        <w:t>solicit bids from an</w:t>
      </w:r>
      <w:r w:rsidR="005140C8" w:rsidRPr="00197F01">
        <w:rPr>
          <w:kern w:val="2"/>
        </w:rPr>
        <w:t xml:space="preserve"> adequate number of known suppliers</w:t>
      </w:r>
      <w:r w:rsidRPr="00197F01">
        <w:rPr>
          <w:kern w:val="2"/>
        </w:rPr>
        <w:t xml:space="preserve"> so as to maximize competition</w:t>
      </w:r>
      <w:r w:rsidR="005140C8" w:rsidRPr="00197F01">
        <w:rPr>
          <w:kern w:val="2"/>
        </w:rPr>
        <w:t xml:space="preserve">, </w:t>
      </w:r>
      <w:r w:rsidRPr="00197F01">
        <w:rPr>
          <w:kern w:val="2"/>
        </w:rPr>
        <w:t>and provide</w:t>
      </w:r>
      <w:r w:rsidR="005140C8" w:rsidRPr="00197F01">
        <w:rPr>
          <w:kern w:val="2"/>
        </w:rPr>
        <w:t xml:space="preserve"> them </w:t>
      </w:r>
      <w:r w:rsidR="005140C8" w:rsidRPr="00197F01">
        <w:rPr>
          <w:kern w:val="2"/>
        </w:rPr>
        <w:lastRenderedPageBreak/>
        <w:t>sufficient response time prior to the date set for opening the bids</w:t>
      </w:r>
      <w:r w:rsidRPr="00197F01">
        <w:rPr>
          <w:kern w:val="2"/>
        </w:rPr>
        <w:t>.</w:t>
      </w:r>
      <w:r w:rsidR="005140C8" w:rsidRPr="00197F01">
        <w:rPr>
          <w:kern w:val="2"/>
          <w:vertAlign w:val="superscript"/>
        </w:rPr>
        <w:footnoteReference w:id="3"/>
      </w:r>
      <w:r w:rsidR="00C170A2" w:rsidRPr="00197F01">
        <w:rPr>
          <w:kern w:val="2"/>
        </w:rPr>
        <w:t xml:space="preserve"> </w:t>
      </w:r>
      <w:r w:rsidRPr="00197F01">
        <w:rPr>
          <w:kern w:val="2"/>
        </w:rPr>
        <w:t>Whe</w:t>
      </w:r>
      <w:r w:rsidR="00070E10" w:rsidRPr="00197F01">
        <w:rPr>
          <w:kern w:val="2"/>
        </w:rPr>
        <w:t xml:space="preserve">re feasible and economical, </w:t>
      </w:r>
      <w:r w:rsidR="00723137" w:rsidRPr="00197F01">
        <w:rPr>
          <w:kern w:val="2"/>
        </w:rPr>
        <w:t>PCA-HCCN</w:t>
      </w:r>
      <w:r w:rsidRPr="00197F01">
        <w:rPr>
          <w:kern w:val="2"/>
        </w:rPr>
        <w:t xml:space="preserve"> shall publicize the solicitation through appropriate periodicals of general circulation and trade press. </w:t>
      </w:r>
      <w:r w:rsidR="005140C8" w:rsidRPr="00197F01">
        <w:rPr>
          <w:kern w:val="2"/>
        </w:rPr>
        <w:t>The bid invitation must include any specifications and pertinent attachments, and must define the items or services in order for the bidder to properly respond</w:t>
      </w:r>
      <w:r w:rsidRPr="00197F01">
        <w:rPr>
          <w:kern w:val="2"/>
        </w:rPr>
        <w:t>.</w:t>
      </w:r>
      <w:r w:rsidR="005140C8" w:rsidRPr="00197F01">
        <w:rPr>
          <w:kern w:val="2"/>
        </w:rPr>
        <w:t xml:space="preserve"> All bids will be opened at the time and place prescribed in the invitation for bids</w:t>
      </w:r>
      <w:r w:rsidRPr="00197F01">
        <w:rPr>
          <w:kern w:val="2"/>
        </w:rPr>
        <w:t xml:space="preserve">. </w:t>
      </w:r>
      <w:r w:rsidR="005140C8" w:rsidRPr="00197F01">
        <w:rPr>
          <w:kern w:val="2"/>
        </w:rPr>
        <w:t>A firm fixed price contract award will be made in writing to</w:t>
      </w:r>
      <w:r w:rsidR="000030E3" w:rsidRPr="00197F01">
        <w:rPr>
          <w:kern w:val="2"/>
        </w:rPr>
        <w:t xml:space="preserve"> the lowest responsive bidder. </w:t>
      </w:r>
      <w:r w:rsidR="005140C8" w:rsidRPr="00197F01">
        <w:rPr>
          <w:kern w:val="2"/>
        </w:rPr>
        <w:t>Where specified in bidding documents, factors such as discounts, transportation cost, and life cycle costs must be considered in de</w:t>
      </w:r>
      <w:r w:rsidR="000030E3" w:rsidRPr="00197F01">
        <w:rPr>
          <w:kern w:val="2"/>
        </w:rPr>
        <w:t xml:space="preserve">termining which bid is lowest. </w:t>
      </w:r>
      <w:r w:rsidR="005140C8" w:rsidRPr="00197F01">
        <w:rPr>
          <w:kern w:val="2"/>
        </w:rPr>
        <w:t>Payment discounts will only be used to determine the low bid when prior experience indicates that such discounts are usually taken advantage of</w:t>
      </w:r>
      <w:r w:rsidR="000030E3" w:rsidRPr="00197F01">
        <w:rPr>
          <w:kern w:val="2"/>
        </w:rPr>
        <w:t xml:space="preserve">. </w:t>
      </w:r>
      <w:r w:rsidR="00723137" w:rsidRPr="00197F01">
        <w:rPr>
          <w:kern w:val="2"/>
        </w:rPr>
        <w:t>PCA-HCCN</w:t>
      </w:r>
      <w:r w:rsidR="005140C8" w:rsidRPr="00197F01">
        <w:rPr>
          <w:kern w:val="2"/>
        </w:rPr>
        <w:t xml:space="preserve"> </w:t>
      </w:r>
      <w:r w:rsidRPr="00197F01">
        <w:rPr>
          <w:kern w:val="2"/>
        </w:rPr>
        <w:t>may reject a</w:t>
      </w:r>
      <w:r w:rsidR="005140C8" w:rsidRPr="00197F01">
        <w:rPr>
          <w:kern w:val="2"/>
        </w:rPr>
        <w:t>ny or all bids if there is a sound documented reason.</w:t>
      </w:r>
    </w:p>
    <w:p w:rsidR="005140C8" w:rsidRPr="00197F01" w:rsidRDefault="005140C8" w:rsidP="00826F00">
      <w:pPr>
        <w:jc w:val="both"/>
        <w:rPr>
          <w:kern w:val="2"/>
        </w:rPr>
      </w:pPr>
    </w:p>
    <w:p w:rsidR="0078742C" w:rsidRPr="00197F01" w:rsidRDefault="005140C8" w:rsidP="00826F00">
      <w:pPr>
        <w:numPr>
          <w:ilvl w:val="0"/>
          <w:numId w:val="10"/>
        </w:numPr>
        <w:jc w:val="both"/>
        <w:rPr>
          <w:kern w:val="2"/>
        </w:rPr>
      </w:pPr>
      <w:r w:rsidRPr="00197F01">
        <w:rPr>
          <w:i/>
          <w:kern w:val="2"/>
        </w:rPr>
        <w:t>Procurement by competitive proposals</w:t>
      </w:r>
      <w:r w:rsidR="000030E3" w:rsidRPr="00197F01">
        <w:rPr>
          <w:kern w:val="2"/>
        </w:rPr>
        <w:t xml:space="preserve">. </w:t>
      </w:r>
      <w:r w:rsidR="003C1BAD" w:rsidRPr="00197F01">
        <w:rPr>
          <w:kern w:val="2"/>
        </w:rPr>
        <w:t xml:space="preserve">Where micro-purchase and small purchase procedures are not available and </w:t>
      </w:r>
      <w:r w:rsidR="000B670C" w:rsidRPr="00197F01">
        <w:rPr>
          <w:kern w:val="2"/>
        </w:rPr>
        <w:t>where otherwise appropriate,</w:t>
      </w:r>
      <w:r w:rsidR="003C1BAD" w:rsidRPr="00197F01">
        <w:rPr>
          <w:kern w:val="2"/>
        </w:rPr>
        <w:t xml:space="preserve"> </w:t>
      </w:r>
      <w:r w:rsidR="00723137" w:rsidRPr="00197F01">
        <w:rPr>
          <w:kern w:val="2"/>
        </w:rPr>
        <w:t>PCA-HCCN</w:t>
      </w:r>
      <w:r w:rsidR="003C1BAD" w:rsidRPr="00197F01">
        <w:rPr>
          <w:kern w:val="2"/>
        </w:rPr>
        <w:t xml:space="preserve"> shall use the competitive proposal method of procurement of goods and services.</w:t>
      </w:r>
      <w:r w:rsidRPr="00197F01">
        <w:rPr>
          <w:kern w:val="2"/>
        </w:rPr>
        <w:t xml:space="preserve"> </w:t>
      </w:r>
      <w:r w:rsidR="000B670C" w:rsidRPr="00197F01">
        <w:rPr>
          <w:kern w:val="2"/>
        </w:rPr>
        <w:t>If</w:t>
      </w:r>
      <w:r w:rsidR="00C66CD3" w:rsidRPr="00197F01">
        <w:rPr>
          <w:kern w:val="2"/>
        </w:rPr>
        <w:t xml:space="preserve"> </w:t>
      </w:r>
      <w:r w:rsidR="00723137" w:rsidRPr="00197F01">
        <w:rPr>
          <w:kern w:val="2"/>
        </w:rPr>
        <w:t>PCA-HCCN</w:t>
      </w:r>
      <w:r w:rsidRPr="00197F01">
        <w:rPr>
          <w:kern w:val="2"/>
        </w:rPr>
        <w:t xml:space="preserve"> </w:t>
      </w:r>
      <w:r w:rsidR="00C66CD3" w:rsidRPr="00197F01">
        <w:rPr>
          <w:kern w:val="2"/>
        </w:rPr>
        <w:t>elects to use</w:t>
      </w:r>
      <w:r w:rsidRPr="00197F01">
        <w:rPr>
          <w:kern w:val="2"/>
        </w:rPr>
        <w:t xml:space="preserve"> this procurement method, th</w:t>
      </w:r>
      <w:r w:rsidR="000A7A22" w:rsidRPr="00197F01">
        <w:rPr>
          <w:kern w:val="2"/>
        </w:rPr>
        <w:t>e following requirements apply:</w:t>
      </w:r>
      <w:r w:rsidR="0078742C" w:rsidRPr="00197F01">
        <w:rPr>
          <w:kern w:val="2"/>
        </w:rPr>
        <w:t xml:space="preserve"> </w:t>
      </w:r>
    </w:p>
    <w:p w:rsidR="0078742C" w:rsidRPr="00197F01" w:rsidRDefault="005140C8" w:rsidP="00826F00">
      <w:pPr>
        <w:numPr>
          <w:ilvl w:val="1"/>
          <w:numId w:val="10"/>
        </w:numPr>
        <w:jc w:val="both"/>
        <w:rPr>
          <w:kern w:val="2"/>
        </w:rPr>
      </w:pPr>
      <w:r w:rsidRPr="00197F01">
        <w:rPr>
          <w:kern w:val="2"/>
        </w:rPr>
        <w:t xml:space="preserve">Requests for proposals must be publicized and identify all evaluation factors and </w:t>
      </w:r>
      <w:r w:rsidR="0078742C" w:rsidRPr="00197F01">
        <w:rPr>
          <w:kern w:val="2"/>
        </w:rPr>
        <w:t xml:space="preserve">their relative importance; </w:t>
      </w:r>
    </w:p>
    <w:p w:rsidR="0078742C" w:rsidRPr="00197F01" w:rsidRDefault="005140C8" w:rsidP="00826F00">
      <w:pPr>
        <w:numPr>
          <w:ilvl w:val="1"/>
          <w:numId w:val="10"/>
        </w:numPr>
        <w:jc w:val="both"/>
        <w:rPr>
          <w:kern w:val="2"/>
        </w:rPr>
      </w:pPr>
      <w:r w:rsidRPr="00197F01">
        <w:rPr>
          <w:kern w:val="2"/>
        </w:rPr>
        <w:t>Proposals must be solicited from an adequa</w:t>
      </w:r>
      <w:r w:rsidR="000A7A22" w:rsidRPr="00197F01">
        <w:rPr>
          <w:kern w:val="2"/>
        </w:rPr>
        <w:t>te number of qualified sources</w:t>
      </w:r>
      <w:r w:rsidR="00E744DA" w:rsidRPr="00197F01">
        <w:rPr>
          <w:kern w:val="2"/>
        </w:rPr>
        <w:t xml:space="preserve"> using methods of </w:t>
      </w:r>
      <w:r w:rsidR="00926A8F" w:rsidRPr="00197F01">
        <w:rPr>
          <w:kern w:val="2"/>
        </w:rPr>
        <w:t>publicity reasonably calculated to elicit the greatest number of proposals from responsible bidders</w:t>
      </w:r>
      <w:r w:rsidR="000A7A22" w:rsidRPr="00197F01">
        <w:rPr>
          <w:kern w:val="2"/>
        </w:rPr>
        <w:t>;</w:t>
      </w:r>
      <w:r w:rsidR="0078742C" w:rsidRPr="00197F01">
        <w:rPr>
          <w:kern w:val="2"/>
        </w:rPr>
        <w:t xml:space="preserve"> </w:t>
      </w:r>
    </w:p>
    <w:p w:rsidR="0078742C" w:rsidRPr="00197F01" w:rsidRDefault="00723137" w:rsidP="00826F00">
      <w:pPr>
        <w:numPr>
          <w:ilvl w:val="1"/>
          <w:numId w:val="10"/>
        </w:numPr>
        <w:jc w:val="both"/>
        <w:rPr>
          <w:kern w:val="2"/>
        </w:rPr>
      </w:pPr>
      <w:r w:rsidRPr="00197F01">
        <w:rPr>
          <w:kern w:val="2"/>
        </w:rPr>
        <w:t>PCA-HCCN</w:t>
      </w:r>
      <w:r w:rsidR="005140C8" w:rsidRPr="00197F01">
        <w:rPr>
          <w:kern w:val="2"/>
        </w:rPr>
        <w:t xml:space="preserve"> </w:t>
      </w:r>
      <w:r w:rsidR="00926A8F" w:rsidRPr="00197F01">
        <w:rPr>
          <w:kern w:val="2"/>
        </w:rPr>
        <w:t>will</w:t>
      </w:r>
      <w:r w:rsidR="005140C8" w:rsidRPr="00197F01">
        <w:rPr>
          <w:kern w:val="2"/>
        </w:rPr>
        <w:t xml:space="preserve"> have a written method for conducting technical evaluations of the proposals received</w:t>
      </w:r>
      <w:r w:rsidR="000A7A22" w:rsidRPr="00197F01">
        <w:rPr>
          <w:kern w:val="2"/>
        </w:rPr>
        <w:t xml:space="preserve"> and for selecting recipients; </w:t>
      </w:r>
      <w:r w:rsidR="0078742C" w:rsidRPr="00197F01">
        <w:rPr>
          <w:kern w:val="2"/>
        </w:rPr>
        <w:t>and,</w:t>
      </w:r>
    </w:p>
    <w:p w:rsidR="00EC3C1F" w:rsidRPr="00197F01" w:rsidRDefault="005140C8" w:rsidP="00826F00">
      <w:pPr>
        <w:numPr>
          <w:ilvl w:val="1"/>
          <w:numId w:val="10"/>
        </w:numPr>
        <w:jc w:val="both"/>
        <w:rPr>
          <w:kern w:val="2"/>
        </w:rPr>
      </w:pPr>
      <w:r w:rsidRPr="00197F01">
        <w:rPr>
          <w:kern w:val="2"/>
        </w:rPr>
        <w:t>Contracts must be awarded to the responsible firm whose proposal is mo</w:t>
      </w:r>
      <w:r w:rsidR="0078742C" w:rsidRPr="00197F01">
        <w:rPr>
          <w:kern w:val="2"/>
        </w:rPr>
        <w:t>st advantageous to</w:t>
      </w:r>
      <w:r w:rsidRPr="00197F01">
        <w:rPr>
          <w:kern w:val="2"/>
        </w:rPr>
        <w:t xml:space="preserve"> </w:t>
      </w:r>
      <w:r w:rsidR="00723137" w:rsidRPr="00197F01">
        <w:rPr>
          <w:kern w:val="2"/>
        </w:rPr>
        <w:t>PCA-HCCN</w:t>
      </w:r>
      <w:r w:rsidRPr="00197F01">
        <w:rPr>
          <w:kern w:val="2"/>
        </w:rPr>
        <w:t xml:space="preserve">, with price and other </w:t>
      </w:r>
      <w:r w:rsidR="000A7A22" w:rsidRPr="00197F01">
        <w:rPr>
          <w:kern w:val="2"/>
        </w:rPr>
        <w:t>factors considered</w:t>
      </w:r>
      <w:r w:rsidR="00EC3C1F" w:rsidRPr="00197F01">
        <w:rPr>
          <w:kern w:val="2"/>
        </w:rPr>
        <w:t>.</w:t>
      </w:r>
    </w:p>
    <w:p w:rsidR="00EC3C1F" w:rsidRPr="00197F01" w:rsidRDefault="00EC3C1F" w:rsidP="00826F00">
      <w:pPr>
        <w:ind w:left="720"/>
        <w:jc w:val="both"/>
        <w:rPr>
          <w:kern w:val="2"/>
        </w:rPr>
      </w:pPr>
    </w:p>
    <w:p w:rsidR="005140C8" w:rsidRPr="00197F01" w:rsidRDefault="00EC3C1F" w:rsidP="00826F00">
      <w:pPr>
        <w:numPr>
          <w:ilvl w:val="0"/>
          <w:numId w:val="10"/>
        </w:numPr>
        <w:jc w:val="both"/>
        <w:rPr>
          <w:kern w:val="2"/>
        </w:rPr>
      </w:pPr>
      <w:r w:rsidRPr="00197F01">
        <w:rPr>
          <w:i/>
          <w:kern w:val="2"/>
        </w:rPr>
        <w:t>Qualifications based procurement</w:t>
      </w:r>
      <w:r w:rsidRPr="00197F01">
        <w:rPr>
          <w:kern w:val="2"/>
        </w:rPr>
        <w:t xml:space="preserve">. </w:t>
      </w:r>
      <w:r w:rsidR="00723137" w:rsidRPr="00197F01">
        <w:rPr>
          <w:kern w:val="2"/>
        </w:rPr>
        <w:t>PCA-HCCN</w:t>
      </w:r>
      <w:r w:rsidR="005140C8" w:rsidRPr="00197F01">
        <w:rPr>
          <w:kern w:val="2"/>
        </w:rPr>
        <w:t xml:space="preserve"> may use competitive proposal procedures for qualifications-based procurement of architectural/engineering (A/E) professiona</w:t>
      </w:r>
      <w:r w:rsidR="0078742C" w:rsidRPr="00197F01">
        <w:rPr>
          <w:kern w:val="2"/>
        </w:rPr>
        <w:t>l services whereby</w:t>
      </w:r>
      <w:r w:rsidR="0091466C" w:rsidRPr="00197F01">
        <w:rPr>
          <w:kern w:val="2"/>
        </w:rPr>
        <w:t xml:space="preserve"> </w:t>
      </w:r>
      <w:r w:rsidR="00723137" w:rsidRPr="00197F01">
        <w:rPr>
          <w:kern w:val="2"/>
        </w:rPr>
        <w:t>PCA-HCCN</w:t>
      </w:r>
      <w:r w:rsidR="0091466C" w:rsidRPr="00197F01">
        <w:rPr>
          <w:kern w:val="2"/>
        </w:rPr>
        <w:t xml:space="preserve"> evaluates </w:t>
      </w:r>
      <w:r w:rsidR="005140C8" w:rsidRPr="00197F01">
        <w:rPr>
          <w:kern w:val="2"/>
        </w:rPr>
        <w:t>competitors’ qualifications and the most qualified competitor is selected, subject to negotiation of fai</w:t>
      </w:r>
      <w:r w:rsidR="00C170A2" w:rsidRPr="00197F01">
        <w:rPr>
          <w:kern w:val="2"/>
        </w:rPr>
        <w:t xml:space="preserve">r and reasonable compensation. </w:t>
      </w:r>
      <w:r w:rsidR="005140C8" w:rsidRPr="00197F01">
        <w:rPr>
          <w:kern w:val="2"/>
        </w:rPr>
        <w:t>The method, where price is not used as a selection factor, can only be used in procurement of A/E professional services.</w:t>
      </w:r>
    </w:p>
    <w:p w:rsidR="005140C8" w:rsidRPr="00197F01" w:rsidRDefault="005140C8" w:rsidP="00826F00">
      <w:pPr>
        <w:jc w:val="both"/>
        <w:rPr>
          <w:kern w:val="2"/>
        </w:rPr>
      </w:pPr>
    </w:p>
    <w:p w:rsidR="0027217B" w:rsidRPr="00197F01" w:rsidRDefault="005140C8" w:rsidP="00826F00">
      <w:pPr>
        <w:numPr>
          <w:ilvl w:val="0"/>
          <w:numId w:val="10"/>
        </w:numPr>
        <w:jc w:val="both"/>
        <w:rPr>
          <w:kern w:val="2"/>
        </w:rPr>
      </w:pPr>
      <w:r w:rsidRPr="00197F01">
        <w:rPr>
          <w:i/>
          <w:kern w:val="2"/>
        </w:rPr>
        <w:t>Sole source procurements</w:t>
      </w:r>
      <w:r w:rsidR="00C170A2" w:rsidRPr="00197F01">
        <w:rPr>
          <w:kern w:val="2"/>
        </w:rPr>
        <w:t xml:space="preserve">. </w:t>
      </w:r>
      <w:r w:rsidR="00723137" w:rsidRPr="00197F01">
        <w:rPr>
          <w:kern w:val="2"/>
        </w:rPr>
        <w:t>PCA-HCCN</w:t>
      </w:r>
      <w:r w:rsidR="00F027D5" w:rsidRPr="00197F01">
        <w:rPr>
          <w:kern w:val="2"/>
        </w:rPr>
        <w:t xml:space="preserve"> may procure goods and services without </w:t>
      </w:r>
      <w:r w:rsidR="00C62E65" w:rsidRPr="00197F01">
        <w:rPr>
          <w:kern w:val="2"/>
        </w:rPr>
        <w:t>competition (</w:t>
      </w:r>
      <w:r w:rsidR="00C62E65" w:rsidRPr="00197F01">
        <w:rPr>
          <w:kern w:val="2"/>
          <w:u w:val="single"/>
        </w:rPr>
        <w:t>i.e.</w:t>
      </w:r>
      <w:r w:rsidR="00C62E65" w:rsidRPr="00197F01">
        <w:rPr>
          <w:kern w:val="2"/>
        </w:rPr>
        <w:t xml:space="preserve">, from a sole source) </w:t>
      </w:r>
      <w:r w:rsidR="00F50108" w:rsidRPr="00197F01">
        <w:rPr>
          <w:kern w:val="2"/>
        </w:rPr>
        <w:t>only in</w:t>
      </w:r>
      <w:r w:rsidR="00CF3944" w:rsidRPr="00197F01">
        <w:rPr>
          <w:kern w:val="2"/>
        </w:rPr>
        <w:t xml:space="preserve"> one of</w:t>
      </w:r>
      <w:r w:rsidR="00F50108" w:rsidRPr="00197F01">
        <w:rPr>
          <w:kern w:val="2"/>
        </w:rPr>
        <w:t xml:space="preserve"> the following limited circumstances:</w:t>
      </w:r>
    </w:p>
    <w:p w:rsidR="0027217B" w:rsidRPr="00197F01" w:rsidRDefault="005140C8" w:rsidP="00826F00">
      <w:pPr>
        <w:numPr>
          <w:ilvl w:val="1"/>
          <w:numId w:val="10"/>
        </w:numPr>
        <w:jc w:val="both"/>
        <w:rPr>
          <w:kern w:val="2"/>
        </w:rPr>
      </w:pPr>
      <w:r w:rsidRPr="00197F01">
        <w:rPr>
          <w:kern w:val="2"/>
        </w:rPr>
        <w:t>The item is availa</w:t>
      </w:r>
      <w:r w:rsidR="000A7A22" w:rsidRPr="00197F01">
        <w:rPr>
          <w:kern w:val="2"/>
        </w:rPr>
        <w:t xml:space="preserve">ble only from a single source; </w:t>
      </w:r>
    </w:p>
    <w:p w:rsidR="0027217B" w:rsidRPr="00197F01" w:rsidRDefault="00CF3944" w:rsidP="00826F00">
      <w:pPr>
        <w:numPr>
          <w:ilvl w:val="1"/>
          <w:numId w:val="10"/>
        </w:numPr>
        <w:jc w:val="both"/>
        <w:rPr>
          <w:kern w:val="2"/>
        </w:rPr>
      </w:pPr>
      <w:r w:rsidRPr="00197F01">
        <w:rPr>
          <w:kern w:val="2"/>
        </w:rPr>
        <w:t>A</w:t>
      </w:r>
      <w:r w:rsidR="005140C8" w:rsidRPr="00197F01">
        <w:rPr>
          <w:kern w:val="2"/>
        </w:rPr>
        <w:t xml:space="preserve"> public exigency or emergency for the requirement will not permit a delay resulting </w:t>
      </w:r>
      <w:r w:rsidR="000A7A22" w:rsidRPr="00197F01">
        <w:rPr>
          <w:kern w:val="2"/>
        </w:rPr>
        <w:t xml:space="preserve">from competitive solicitation; </w:t>
      </w:r>
    </w:p>
    <w:p w:rsidR="0027217B" w:rsidRPr="00197F01" w:rsidRDefault="005140C8" w:rsidP="00826F00">
      <w:pPr>
        <w:numPr>
          <w:ilvl w:val="1"/>
          <w:numId w:val="10"/>
        </w:numPr>
        <w:jc w:val="both"/>
        <w:rPr>
          <w:kern w:val="2"/>
        </w:rPr>
      </w:pPr>
      <w:r w:rsidRPr="00197F01">
        <w:rPr>
          <w:kern w:val="2"/>
        </w:rPr>
        <w:t xml:space="preserve">The Federal awarding agency or pass-through entity expressly authorizes the use of sole source procurement in response to a written request from the </w:t>
      </w:r>
      <w:r w:rsidR="00723137" w:rsidRPr="00197F01">
        <w:rPr>
          <w:kern w:val="2"/>
        </w:rPr>
        <w:t>PCA-HCCN</w:t>
      </w:r>
      <w:r w:rsidR="000A7A22" w:rsidRPr="00197F01">
        <w:rPr>
          <w:kern w:val="2"/>
        </w:rPr>
        <w:t>;</w:t>
      </w:r>
      <w:r w:rsidR="0027217B" w:rsidRPr="00197F01">
        <w:rPr>
          <w:kern w:val="2"/>
        </w:rPr>
        <w:t xml:space="preserve"> or,</w:t>
      </w:r>
    </w:p>
    <w:p w:rsidR="007C3564" w:rsidRPr="00197F01" w:rsidRDefault="005140C8" w:rsidP="00826F00">
      <w:pPr>
        <w:numPr>
          <w:ilvl w:val="1"/>
          <w:numId w:val="10"/>
        </w:numPr>
        <w:jc w:val="both"/>
        <w:rPr>
          <w:kern w:val="2"/>
        </w:rPr>
      </w:pPr>
      <w:r w:rsidRPr="00197F01">
        <w:rPr>
          <w:kern w:val="2"/>
        </w:rPr>
        <w:lastRenderedPageBreak/>
        <w:t>After solicitation from a number of sources, competition is determined inadequate.</w:t>
      </w:r>
    </w:p>
    <w:p w:rsidR="007C3564" w:rsidRPr="00197F01" w:rsidRDefault="007C3564" w:rsidP="00826F00">
      <w:pPr>
        <w:jc w:val="both"/>
        <w:rPr>
          <w:kern w:val="2"/>
        </w:rPr>
      </w:pPr>
    </w:p>
    <w:p w:rsidR="005140C8" w:rsidRPr="00197F01" w:rsidRDefault="000030E3" w:rsidP="000403EF">
      <w:pPr>
        <w:tabs>
          <w:tab w:val="left" w:pos="360"/>
        </w:tabs>
        <w:jc w:val="both"/>
        <w:rPr>
          <w:kern w:val="2"/>
        </w:rPr>
      </w:pPr>
      <w:r w:rsidRPr="00197F01">
        <w:rPr>
          <w:b/>
          <w:kern w:val="2"/>
        </w:rPr>
        <w:t>5.</w:t>
      </w:r>
      <w:r w:rsidR="000403EF" w:rsidRPr="00197F01">
        <w:rPr>
          <w:b/>
          <w:kern w:val="2"/>
        </w:rPr>
        <w:tab/>
      </w:r>
      <w:r w:rsidR="001602DA" w:rsidRPr="00197F01">
        <w:rPr>
          <w:b/>
          <w:kern w:val="2"/>
        </w:rPr>
        <w:t>Conducting cost/price a</w:t>
      </w:r>
      <w:r w:rsidRPr="00197F01">
        <w:rPr>
          <w:b/>
          <w:kern w:val="2"/>
        </w:rPr>
        <w:t>nalysis.</w:t>
      </w:r>
      <w:r w:rsidR="007C3564" w:rsidRPr="00197F01">
        <w:rPr>
          <w:b/>
          <w:kern w:val="2"/>
        </w:rPr>
        <w:t xml:space="preserve"> </w:t>
      </w:r>
      <w:r w:rsidR="00723137" w:rsidRPr="00197F01">
        <w:rPr>
          <w:kern w:val="2"/>
        </w:rPr>
        <w:t>PCA-HCCN</w:t>
      </w:r>
      <w:r w:rsidR="004814AD" w:rsidRPr="00197F01">
        <w:rPr>
          <w:kern w:val="2"/>
        </w:rPr>
        <w:t xml:space="preserve"> will</w:t>
      </w:r>
      <w:r w:rsidR="007C3564" w:rsidRPr="00197F01">
        <w:rPr>
          <w:kern w:val="2"/>
        </w:rPr>
        <w:t xml:space="preserve"> perform a c</w:t>
      </w:r>
      <w:r w:rsidR="0027217B" w:rsidRPr="00197F01">
        <w:rPr>
          <w:kern w:val="2"/>
        </w:rPr>
        <w:t xml:space="preserve">ost or price analysis for every </w:t>
      </w:r>
      <w:r w:rsidR="007C3564" w:rsidRPr="00197F01">
        <w:rPr>
          <w:kern w:val="2"/>
        </w:rPr>
        <w:t xml:space="preserve">procurement in </w:t>
      </w:r>
      <w:r w:rsidR="004814AD" w:rsidRPr="00197F01">
        <w:rPr>
          <w:kern w:val="2"/>
        </w:rPr>
        <w:t>excess of the simplified acquisition t</w:t>
      </w:r>
      <w:r w:rsidR="007C3564" w:rsidRPr="00197F01">
        <w:rPr>
          <w:kern w:val="2"/>
        </w:rPr>
        <w:t>hreshold (currently $150,000) inc</w:t>
      </w:r>
      <w:r w:rsidRPr="00197F01">
        <w:rPr>
          <w:kern w:val="2"/>
        </w:rPr>
        <w:t xml:space="preserve">luding contract modifications. </w:t>
      </w:r>
      <w:r w:rsidR="00410DC1" w:rsidRPr="00197F01">
        <w:rPr>
          <w:kern w:val="2"/>
        </w:rPr>
        <w:t>At a minimum, the cost/price analysis must include</w:t>
      </w:r>
      <w:r w:rsidR="00DF1597" w:rsidRPr="00197F01">
        <w:rPr>
          <w:kern w:val="2"/>
        </w:rPr>
        <w:t xml:space="preserve"> </w:t>
      </w:r>
      <w:r w:rsidRPr="00197F01">
        <w:rPr>
          <w:kern w:val="2"/>
        </w:rPr>
        <w:t xml:space="preserve">the basis for vendor selection. </w:t>
      </w:r>
      <w:r w:rsidR="00DF1597" w:rsidRPr="00197F01">
        <w:rPr>
          <w:kern w:val="2"/>
        </w:rPr>
        <w:t>I</w:t>
      </w:r>
      <w:r w:rsidR="00410DC1" w:rsidRPr="00197F01">
        <w:rPr>
          <w:kern w:val="2"/>
        </w:rPr>
        <w:t xml:space="preserve">f applicable, </w:t>
      </w:r>
      <w:r w:rsidR="00DF1597" w:rsidRPr="00197F01">
        <w:rPr>
          <w:kern w:val="2"/>
        </w:rPr>
        <w:t xml:space="preserve">it will include </w:t>
      </w:r>
      <w:r w:rsidR="00410DC1" w:rsidRPr="00197F01">
        <w:rPr>
          <w:kern w:val="2"/>
        </w:rPr>
        <w:t>a justification for the lack of competition (</w:t>
      </w:r>
      <w:r w:rsidR="00410DC1" w:rsidRPr="00197F01">
        <w:rPr>
          <w:kern w:val="2"/>
          <w:u w:val="single"/>
        </w:rPr>
        <w:t>i.e.</w:t>
      </w:r>
      <w:r w:rsidR="00410DC1" w:rsidRPr="00197F01">
        <w:rPr>
          <w:kern w:val="2"/>
        </w:rPr>
        <w:t>, sole source procurement); and the basis for the award cost or price.</w:t>
      </w:r>
    </w:p>
    <w:p w:rsidR="00F30005" w:rsidRPr="00197F01" w:rsidRDefault="00F30005" w:rsidP="00826F00">
      <w:pPr>
        <w:jc w:val="both"/>
        <w:rPr>
          <w:b/>
          <w:kern w:val="2"/>
        </w:rPr>
      </w:pPr>
    </w:p>
    <w:p w:rsidR="003F6CDC" w:rsidRPr="00197F01" w:rsidRDefault="00D46086" w:rsidP="00385594">
      <w:pPr>
        <w:tabs>
          <w:tab w:val="left" w:pos="360"/>
        </w:tabs>
        <w:jc w:val="both"/>
        <w:rPr>
          <w:bCs/>
          <w:kern w:val="2"/>
        </w:rPr>
      </w:pPr>
      <w:r w:rsidRPr="00197F01">
        <w:rPr>
          <w:b/>
          <w:kern w:val="2"/>
        </w:rPr>
        <w:t>6</w:t>
      </w:r>
      <w:r w:rsidR="000030E3" w:rsidRPr="00197F01">
        <w:rPr>
          <w:b/>
          <w:kern w:val="2"/>
        </w:rPr>
        <w:t>.</w:t>
      </w:r>
      <w:r w:rsidR="00385594" w:rsidRPr="00197F01">
        <w:rPr>
          <w:b/>
          <w:kern w:val="2"/>
        </w:rPr>
        <w:tab/>
      </w:r>
      <w:r w:rsidR="001602DA" w:rsidRPr="00197F01">
        <w:rPr>
          <w:b/>
          <w:kern w:val="2"/>
        </w:rPr>
        <w:t>Procurement records and f</w:t>
      </w:r>
      <w:r w:rsidR="00120A9E" w:rsidRPr="00197F01">
        <w:rPr>
          <w:b/>
          <w:kern w:val="2"/>
        </w:rPr>
        <w:t>iles.</w:t>
      </w:r>
      <w:r w:rsidR="00120A9E" w:rsidRPr="00197F01">
        <w:rPr>
          <w:bCs/>
          <w:kern w:val="2"/>
        </w:rPr>
        <w:t xml:space="preserve"> </w:t>
      </w:r>
      <w:r w:rsidR="00723137" w:rsidRPr="00197F01">
        <w:rPr>
          <w:bCs/>
          <w:kern w:val="2"/>
        </w:rPr>
        <w:t>PCA-HCCN</w:t>
      </w:r>
      <w:r w:rsidR="00DF1597" w:rsidRPr="00197F01">
        <w:rPr>
          <w:bCs/>
          <w:kern w:val="2"/>
        </w:rPr>
        <w:t xml:space="preserve"> will establish and maintain </w:t>
      </w:r>
      <w:r w:rsidR="001602DA" w:rsidRPr="00197F01">
        <w:rPr>
          <w:bCs/>
          <w:kern w:val="2"/>
        </w:rPr>
        <w:t xml:space="preserve">procurement records and files. </w:t>
      </w:r>
      <w:r w:rsidR="00DF1597" w:rsidRPr="00197F01">
        <w:rPr>
          <w:bCs/>
          <w:kern w:val="2"/>
        </w:rPr>
        <w:t>F</w:t>
      </w:r>
      <w:r w:rsidR="001602DA" w:rsidRPr="00197F01">
        <w:rPr>
          <w:bCs/>
          <w:kern w:val="2"/>
        </w:rPr>
        <w:t>or every procurement action,</w:t>
      </w:r>
      <w:r w:rsidR="00DF1597" w:rsidRPr="00197F01">
        <w:rPr>
          <w:bCs/>
          <w:kern w:val="2"/>
        </w:rPr>
        <w:t xml:space="preserve"> </w:t>
      </w:r>
      <w:r w:rsidR="00723137" w:rsidRPr="00197F01">
        <w:rPr>
          <w:bCs/>
          <w:kern w:val="2"/>
        </w:rPr>
        <w:t>PCA-HCCN</w:t>
      </w:r>
      <w:r w:rsidR="00DF1597" w:rsidRPr="00197F01">
        <w:rPr>
          <w:bCs/>
          <w:kern w:val="2"/>
        </w:rPr>
        <w:t xml:space="preserve"> will document in the procurement files a detailed description of the scope of contracted services/goods; a justification for co</w:t>
      </w:r>
      <w:r w:rsidR="001602DA" w:rsidRPr="00197F01">
        <w:rPr>
          <w:bCs/>
          <w:kern w:val="2"/>
        </w:rPr>
        <w:t>ntracting for such services;</w:t>
      </w:r>
      <w:r w:rsidR="00DF1597" w:rsidRPr="00197F01">
        <w:rPr>
          <w:bCs/>
          <w:kern w:val="2"/>
        </w:rPr>
        <w:t xml:space="preserve"> </w:t>
      </w:r>
      <w:r w:rsidR="00723137" w:rsidRPr="00197F01">
        <w:rPr>
          <w:bCs/>
          <w:kern w:val="2"/>
        </w:rPr>
        <w:t>PCA-HCCN</w:t>
      </w:r>
      <w:r w:rsidR="00DF1597" w:rsidRPr="00197F01">
        <w:rPr>
          <w:bCs/>
          <w:kern w:val="2"/>
        </w:rPr>
        <w:t xml:space="preserve">’s solicitations for bids and relevant response; and some form of cost or price analysis made in connection </w:t>
      </w:r>
      <w:r w:rsidR="002130B2" w:rsidRPr="00197F01">
        <w:rPr>
          <w:bCs/>
          <w:kern w:val="2"/>
        </w:rPr>
        <w:t xml:space="preserve">with every procurement action. </w:t>
      </w:r>
      <w:r w:rsidR="00DF1597" w:rsidRPr="00197F01">
        <w:rPr>
          <w:bCs/>
          <w:kern w:val="2"/>
        </w:rPr>
        <w:t>For purchases in excess of th</w:t>
      </w:r>
      <w:r w:rsidR="002130B2" w:rsidRPr="00197F01">
        <w:rPr>
          <w:bCs/>
          <w:kern w:val="2"/>
        </w:rPr>
        <w:t xml:space="preserve">e small purchase threshold, </w:t>
      </w:r>
      <w:r w:rsidR="00723137" w:rsidRPr="00197F01">
        <w:rPr>
          <w:bCs/>
          <w:kern w:val="2"/>
        </w:rPr>
        <w:t>PCA-HCCN</w:t>
      </w:r>
      <w:r w:rsidR="00DF1597" w:rsidRPr="00197F01">
        <w:rPr>
          <w:bCs/>
          <w:kern w:val="2"/>
        </w:rPr>
        <w:t xml:space="preserve"> will maintain records documenting the basis for contractor selection and, as applicable, justifying a “sole source” procurement, as well as the basis for award cost or price.</w:t>
      </w:r>
    </w:p>
    <w:p w:rsidR="00120A9E" w:rsidRPr="00197F01" w:rsidRDefault="00120A9E" w:rsidP="00826F00">
      <w:pPr>
        <w:jc w:val="both"/>
        <w:rPr>
          <w:bCs/>
          <w:kern w:val="2"/>
        </w:rPr>
      </w:pPr>
    </w:p>
    <w:p w:rsidR="00F7769A" w:rsidRPr="00197F01" w:rsidRDefault="00893196" w:rsidP="00385594">
      <w:pPr>
        <w:tabs>
          <w:tab w:val="left" w:pos="360"/>
        </w:tabs>
        <w:jc w:val="both"/>
        <w:rPr>
          <w:bCs/>
          <w:kern w:val="2"/>
        </w:rPr>
      </w:pPr>
      <w:r w:rsidRPr="00197F01">
        <w:rPr>
          <w:b/>
          <w:kern w:val="2"/>
        </w:rPr>
        <w:t>7</w:t>
      </w:r>
      <w:r w:rsidR="000030E3" w:rsidRPr="00197F01">
        <w:rPr>
          <w:b/>
          <w:kern w:val="2"/>
        </w:rPr>
        <w:t>.</w:t>
      </w:r>
      <w:r w:rsidR="00385594" w:rsidRPr="00197F01">
        <w:rPr>
          <w:b/>
          <w:kern w:val="2"/>
        </w:rPr>
        <w:tab/>
      </w:r>
      <w:r w:rsidR="002130B2" w:rsidRPr="00197F01">
        <w:rPr>
          <w:b/>
          <w:kern w:val="2"/>
        </w:rPr>
        <w:t>Contract a</w:t>
      </w:r>
      <w:r w:rsidR="00120A9E" w:rsidRPr="00197F01">
        <w:rPr>
          <w:b/>
          <w:kern w:val="2"/>
        </w:rPr>
        <w:t>dministration.</w:t>
      </w:r>
      <w:r w:rsidR="002130B2" w:rsidRPr="00197F01">
        <w:rPr>
          <w:bCs/>
          <w:kern w:val="2"/>
        </w:rPr>
        <w:t xml:space="preserve"> </w:t>
      </w:r>
      <w:r w:rsidR="00723137" w:rsidRPr="00197F01">
        <w:rPr>
          <w:bCs/>
          <w:kern w:val="2"/>
        </w:rPr>
        <w:t>PCA-HCCN</w:t>
      </w:r>
      <w:r w:rsidR="00120A9E" w:rsidRPr="00197F01">
        <w:rPr>
          <w:bCs/>
          <w:kern w:val="2"/>
        </w:rPr>
        <w:t xml:space="preserve"> will maintain a system for contract administration that ensures contractor compliance with the terms, conditions and specifications of the contract and adequate and timely f</w:t>
      </w:r>
      <w:r w:rsidR="002130B2" w:rsidRPr="00197F01">
        <w:rPr>
          <w:bCs/>
          <w:kern w:val="2"/>
        </w:rPr>
        <w:t xml:space="preserve">ollow up of all purchases. </w:t>
      </w:r>
      <w:r w:rsidR="00723137" w:rsidRPr="00197F01">
        <w:rPr>
          <w:bCs/>
          <w:kern w:val="2"/>
        </w:rPr>
        <w:t>PCA-HCCN</w:t>
      </w:r>
      <w:r w:rsidR="00120A9E" w:rsidRPr="00197F01">
        <w:rPr>
          <w:bCs/>
          <w:kern w:val="2"/>
        </w:rPr>
        <w:t xml:space="preserve"> will evaluate and document contractor performance in terms of whether the contractor has met the terms, conditions and speci</w:t>
      </w:r>
      <w:r w:rsidR="002130B2" w:rsidRPr="00197F01">
        <w:rPr>
          <w:bCs/>
          <w:kern w:val="2"/>
        </w:rPr>
        <w:t xml:space="preserve">fications of the contract. </w:t>
      </w:r>
      <w:r w:rsidR="00723137" w:rsidRPr="00197F01">
        <w:rPr>
          <w:bCs/>
          <w:kern w:val="2"/>
        </w:rPr>
        <w:t>PCA-HCCN</w:t>
      </w:r>
      <w:r w:rsidR="00120A9E" w:rsidRPr="00197F01">
        <w:rPr>
          <w:bCs/>
          <w:kern w:val="2"/>
        </w:rPr>
        <w:t xml:space="preserve"> will ensure that, as applicable, all contracts contain the contract provisions specified in 45 C.F.R. Part 7</w:t>
      </w:r>
      <w:r w:rsidR="001C63BB" w:rsidRPr="00197F01">
        <w:rPr>
          <w:bCs/>
          <w:kern w:val="2"/>
        </w:rPr>
        <w:t>5</w:t>
      </w:r>
      <w:r w:rsidR="006571CA" w:rsidRPr="00197F01">
        <w:rPr>
          <w:bCs/>
          <w:kern w:val="2"/>
        </w:rPr>
        <w:t xml:space="preserve"> Appendix II</w:t>
      </w:r>
      <w:r w:rsidR="00120A9E" w:rsidRPr="00197F01">
        <w:rPr>
          <w:bCs/>
          <w:kern w:val="2"/>
        </w:rPr>
        <w:t>.</w:t>
      </w:r>
    </w:p>
    <w:p w:rsidR="00F7769A" w:rsidRPr="00197F01" w:rsidRDefault="00F7769A" w:rsidP="00826F00">
      <w:pPr>
        <w:jc w:val="both"/>
        <w:rPr>
          <w:bCs/>
          <w:kern w:val="2"/>
        </w:rPr>
      </w:pPr>
    </w:p>
    <w:p w:rsidR="00F7769A" w:rsidRPr="00197F01" w:rsidRDefault="00F7769A" w:rsidP="00385594">
      <w:pPr>
        <w:tabs>
          <w:tab w:val="left" w:pos="360"/>
        </w:tabs>
        <w:jc w:val="both"/>
        <w:rPr>
          <w:bCs/>
          <w:kern w:val="2"/>
        </w:rPr>
      </w:pPr>
      <w:r w:rsidRPr="00197F01">
        <w:rPr>
          <w:b/>
          <w:bCs/>
          <w:kern w:val="2"/>
        </w:rPr>
        <w:t>8</w:t>
      </w:r>
      <w:r w:rsidR="000030E3" w:rsidRPr="00197F01">
        <w:rPr>
          <w:b/>
          <w:bCs/>
          <w:kern w:val="2"/>
        </w:rPr>
        <w:t>.</w:t>
      </w:r>
      <w:r w:rsidR="00385594" w:rsidRPr="00197F01">
        <w:rPr>
          <w:b/>
          <w:bCs/>
          <w:kern w:val="2"/>
        </w:rPr>
        <w:tab/>
      </w:r>
      <w:r w:rsidR="002130B2" w:rsidRPr="00197F01">
        <w:rPr>
          <w:b/>
          <w:bCs/>
          <w:kern w:val="2"/>
        </w:rPr>
        <w:t>Oversight and m</w:t>
      </w:r>
      <w:r w:rsidRPr="00197F01">
        <w:rPr>
          <w:b/>
          <w:bCs/>
          <w:kern w:val="2"/>
        </w:rPr>
        <w:t>onitoring.</w:t>
      </w:r>
      <w:r w:rsidR="000030E3" w:rsidRPr="00197F01">
        <w:rPr>
          <w:bCs/>
          <w:kern w:val="2"/>
        </w:rPr>
        <w:t xml:space="preserve"> </w:t>
      </w:r>
      <w:r w:rsidRPr="00197F01">
        <w:rPr>
          <w:bCs/>
          <w:kern w:val="2"/>
        </w:rPr>
        <w:t>To facilita</w:t>
      </w:r>
      <w:r w:rsidR="002130B2" w:rsidRPr="00197F01">
        <w:rPr>
          <w:bCs/>
          <w:kern w:val="2"/>
        </w:rPr>
        <w:t xml:space="preserve">te contract administration, </w:t>
      </w:r>
      <w:r w:rsidR="00723137" w:rsidRPr="00197F01">
        <w:rPr>
          <w:bCs/>
          <w:kern w:val="2"/>
        </w:rPr>
        <w:t>PCA-HCCN</w:t>
      </w:r>
      <w:r w:rsidRPr="00197F01">
        <w:rPr>
          <w:bCs/>
          <w:kern w:val="2"/>
        </w:rPr>
        <w:t xml:space="preserve"> will include in all procurement contracts requirements that the contractor: </w:t>
      </w:r>
    </w:p>
    <w:p w:rsidR="00F7769A" w:rsidRPr="00197F01" w:rsidRDefault="00F7769A" w:rsidP="00826F00">
      <w:pPr>
        <w:jc w:val="both"/>
        <w:rPr>
          <w:bCs/>
          <w:kern w:val="2"/>
        </w:rPr>
      </w:pPr>
    </w:p>
    <w:p w:rsidR="00F7769A" w:rsidRPr="00197F01" w:rsidRDefault="00F7769A" w:rsidP="00826F00">
      <w:pPr>
        <w:numPr>
          <w:ilvl w:val="0"/>
          <w:numId w:val="9"/>
        </w:numPr>
        <w:jc w:val="both"/>
        <w:rPr>
          <w:bCs/>
          <w:kern w:val="2"/>
        </w:rPr>
      </w:pPr>
      <w:r w:rsidRPr="00197F01">
        <w:rPr>
          <w:bCs/>
          <w:kern w:val="2"/>
        </w:rPr>
        <w:t xml:space="preserve">Notify and </w:t>
      </w:r>
      <w:r w:rsidR="002130B2" w:rsidRPr="00197F01">
        <w:rPr>
          <w:bCs/>
          <w:kern w:val="2"/>
        </w:rPr>
        <w:t xml:space="preserve">receive prior approval from </w:t>
      </w:r>
      <w:r w:rsidR="00723137" w:rsidRPr="00197F01">
        <w:rPr>
          <w:bCs/>
          <w:kern w:val="2"/>
        </w:rPr>
        <w:t>PCA-HCCN</w:t>
      </w:r>
      <w:r w:rsidRPr="00197F01">
        <w:rPr>
          <w:bCs/>
          <w:kern w:val="2"/>
        </w:rPr>
        <w:t xml:space="preserve"> in the event that there is </w:t>
      </w:r>
      <w:r w:rsidR="00D45478" w:rsidRPr="00197F01">
        <w:rPr>
          <w:bCs/>
          <w:kern w:val="2"/>
        </w:rPr>
        <w:t xml:space="preserve">cause for </w:t>
      </w:r>
      <w:r w:rsidRPr="00197F01">
        <w:rPr>
          <w:bCs/>
          <w:kern w:val="2"/>
        </w:rPr>
        <w:t xml:space="preserve">a material change in the scope </w:t>
      </w:r>
      <w:r w:rsidR="00D45478" w:rsidRPr="00197F01">
        <w:rPr>
          <w:bCs/>
          <w:kern w:val="2"/>
        </w:rPr>
        <w:t xml:space="preserve">of </w:t>
      </w:r>
      <w:r w:rsidRPr="00197F01">
        <w:rPr>
          <w:bCs/>
          <w:kern w:val="2"/>
        </w:rPr>
        <w:t>work or the approved budget for such services.</w:t>
      </w:r>
    </w:p>
    <w:p w:rsidR="00F7769A" w:rsidRPr="00197F01" w:rsidRDefault="00F7769A" w:rsidP="00826F00">
      <w:pPr>
        <w:numPr>
          <w:ilvl w:val="0"/>
          <w:numId w:val="9"/>
        </w:numPr>
        <w:jc w:val="both"/>
        <w:rPr>
          <w:bCs/>
          <w:kern w:val="2"/>
        </w:rPr>
      </w:pPr>
      <w:r w:rsidRPr="00197F01">
        <w:rPr>
          <w:bCs/>
          <w:kern w:val="2"/>
        </w:rPr>
        <w:t>Develop, maintain and furnish programmatic records and reports which pertain, directly or indirectly, to the services provided</w:t>
      </w:r>
      <w:r w:rsidR="00993664" w:rsidRPr="00197F01">
        <w:rPr>
          <w:bCs/>
          <w:kern w:val="2"/>
        </w:rPr>
        <w:t xml:space="preserve"> by the contractor and which</w:t>
      </w:r>
      <w:r w:rsidRPr="00197F01">
        <w:rPr>
          <w:bCs/>
          <w:kern w:val="2"/>
        </w:rPr>
        <w:t xml:space="preserve"> </w:t>
      </w:r>
      <w:r w:rsidR="00723137" w:rsidRPr="00197F01">
        <w:rPr>
          <w:bCs/>
          <w:kern w:val="2"/>
        </w:rPr>
        <w:t>PCA-HCCN</w:t>
      </w:r>
      <w:r w:rsidR="0016151A" w:rsidRPr="00197F01">
        <w:rPr>
          <w:bCs/>
          <w:kern w:val="2"/>
        </w:rPr>
        <w:t xml:space="preserve"> </w:t>
      </w:r>
      <w:r w:rsidRPr="00197F01">
        <w:rPr>
          <w:bCs/>
          <w:kern w:val="2"/>
        </w:rPr>
        <w:t>and/or DHHS may reasonably deem appropriate and necessary for the monitoring</w:t>
      </w:r>
      <w:r w:rsidR="000030E3" w:rsidRPr="00197F01">
        <w:rPr>
          <w:bCs/>
          <w:kern w:val="2"/>
        </w:rPr>
        <w:t xml:space="preserve"> and auditing of the contract.</w:t>
      </w:r>
    </w:p>
    <w:p w:rsidR="0016151A" w:rsidRPr="00197F01" w:rsidRDefault="00F7769A" w:rsidP="00826F00">
      <w:pPr>
        <w:numPr>
          <w:ilvl w:val="0"/>
          <w:numId w:val="9"/>
        </w:numPr>
        <w:jc w:val="both"/>
        <w:rPr>
          <w:bCs/>
          <w:kern w:val="2"/>
        </w:rPr>
      </w:pPr>
      <w:r w:rsidRPr="00197F01">
        <w:rPr>
          <w:bCs/>
          <w:kern w:val="2"/>
        </w:rPr>
        <w:t>Prepare and maintain financial records and reports, supporting documents, statistical records, and all other books, documents, papers or other records pertinent to the contract for a period of three (3) years (or longer, if required by applicable state and/or federal law) (the “Retention Period”) from the date the contract expires or is terminated or, if an audit, litigation, or other action involving the records is started before the end of the Retention Period, until the end of the Retention Period or until the audit, litigation, or other action is completed, whichever is later.</w:t>
      </w:r>
    </w:p>
    <w:p w:rsidR="0016151A" w:rsidRPr="00197F01" w:rsidRDefault="0016151A" w:rsidP="00826F00">
      <w:pPr>
        <w:ind w:left="720"/>
        <w:jc w:val="both"/>
        <w:rPr>
          <w:bCs/>
          <w:kern w:val="2"/>
        </w:rPr>
      </w:pPr>
    </w:p>
    <w:p w:rsidR="00120A9E" w:rsidRPr="00197F01" w:rsidRDefault="00993664" w:rsidP="00826F00">
      <w:pPr>
        <w:numPr>
          <w:ilvl w:val="0"/>
          <w:numId w:val="9"/>
        </w:numPr>
        <w:jc w:val="both"/>
        <w:rPr>
          <w:bCs/>
          <w:kern w:val="2"/>
        </w:rPr>
      </w:pPr>
      <w:r w:rsidRPr="00197F01">
        <w:rPr>
          <w:bCs/>
          <w:kern w:val="2"/>
        </w:rPr>
        <w:lastRenderedPageBreak/>
        <w:t>Make available to</w:t>
      </w:r>
      <w:r w:rsidR="00F7769A" w:rsidRPr="00197F01">
        <w:rPr>
          <w:bCs/>
          <w:kern w:val="2"/>
        </w:rPr>
        <w:t xml:space="preserve"> </w:t>
      </w:r>
      <w:r w:rsidR="00723137" w:rsidRPr="00197F01">
        <w:rPr>
          <w:bCs/>
          <w:kern w:val="2"/>
        </w:rPr>
        <w:t>PCA-HCCN</w:t>
      </w:r>
      <w:r w:rsidR="00F7769A" w:rsidRPr="00197F01">
        <w:rPr>
          <w:bCs/>
          <w:kern w:val="2"/>
        </w:rPr>
        <w:t>, DHHS and the Comptroller General of the United States, or any of their duly authorized representatives, upon appropriate notice, such records, reports, books, documents, and papers pertinent to the products and services provided under the contract, as may be necessary for audit, examination, excerpt, transcription, and copy purposes, for as long as such records, reports, books, documents, and papers are retained.</w:t>
      </w:r>
    </w:p>
    <w:p w:rsidR="00120A9E" w:rsidRPr="00197F01" w:rsidRDefault="00120A9E" w:rsidP="00826F00">
      <w:pPr>
        <w:jc w:val="both"/>
        <w:rPr>
          <w:b/>
          <w:kern w:val="2"/>
        </w:rPr>
      </w:pPr>
    </w:p>
    <w:p w:rsidR="00993664" w:rsidRPr="00197F01" w:rsidRDefault="00993664" w:rsidP="00826F00">
      <w:pPr>
        <w:jc w:val="both"/>
        <w:rPr>
          <w:b/>
          <w:kern w:val="2"/>
        </w:rPr>
      </w:pPr>
      <w:r w:rsidRPr="00197F01">
        <w:rPr>
          <w:b/>
          <w:kern w:val="2"/>
        </w:rPr>
        <w:t xml:space="preserve">This policy and procedure shall be periodically reviewed and updated consistent with the requirements and standards established by the Board of Directors and </w:t>
      </w:r>
      <w:r w:rsidR="00723137" w:rsidRPr="00197F01">
        <w:rPr>
          <w:b/>
          <w:kern w:val="2"/>
        </w:rPr>
        <w:t>PCA-HCCN</w:t>
      </w:r>
      <w:r w:rsidRPr="00197F01">
        <w:rPr>
          <w:b/>
          <w:kern w:val="2"/>
        </w:rPr>
        <w:t xml:space="preserve"> management, federal and state laws and regulations, and applicable accrediting and review organizations.</w:t>
      </w:r>
    </w:p>
    <w:p w:rsidR="00993664" w:rsidRPr="00197F01" w:rsidRDefault="00993664" w:rsidP="00826F00">
      <w:pPr>
        <w:jc w:val="both"/>
        <w:rPr>
          <w:kern w:val="2"/>
        </w:rPr>
      </w:pPr>
    </w:p>
    <w:p w:rsidR="00993664" w:rsidRPr="00197F01" w:rsidRDefault="00993664" w:rsidP="00826F00">
      <w:pPr>
        <w:jc w:val="both"/>
        <w:rPr>
          <w:b/>
          <w:kern w:val="2"/>
        </w:rPr>
      </w:pPr>
      <w:r w:rsidRPr="00197F01">
        <w:rPr>
          <w:b/>
          <w:kern w:val="2"/>
        </w:rPr>
        <w:t>Responsible parties:</w:t>
      </w:r>
    </w:p>
    <w:p w:rsidR="00993664" w:rsidRPr="00197F01" w:rsidRDefault="00993664" w:rsidP="00826F00">
      <w:pPr>
        <w:jc w:val="both"/>
        <w:rPr>
          <w:b/>
          <w:kern w:val="2"/>
        </w:rPr>
      </w:pPr>
    </w:p>
    <w:p w:rsidR="00993664" w:rsidRPr="00197F01" w:rsidRDefault="00993664" w:rsidP="00826F00">
      <w:pPr>
        <w:pStyle w:val="Heading3"/>
        <w:rPr>
          <w:b/>
          <w:kern w:val="2"/>
          <w:szCs w:val="24"/>
        </w:rPr>
      </w:pPr>
      <w:r w:rsidRPr="00197F01">
        <w:rPr>
          <w:kern w:val="2"/>
          <w:szCs w:val="24"/>
        </w:rPr>
        <w:t>Signature</w:t>
      </w:r>
      <w:r w:rsidRPr="00197F01">
        <w:rPr>
          <w:kern w:val="2"/>
          <w:szCs w:val="24"/>
        </w:rPr>
        <w:tab/>
      </w:r>
      <w:r w:rsidRPr="00197F01">
        <w:rPr>
          <w:kern w:val="2"/>
          <w:szCs w:val="24"/>
        </w:rPr>
        <w:tab/>
      </w:r>
      <w:r w:rsidRPr="00197F01">
        <w:rPr>
          <w:kern w:val="2"/>
          <w:szCs w:val="24"/>
        </w:rPr>
        <w:tab/>
      </w:r>
      <w:r w:rsidRPr="00197F01">
        <w:rPr>
          <w:kern w:val="2"/>
          <w:szCs w:val="24"/>
        </w:rPr>
        <w:tab/>
      </w:r>
      <w:r w:rsidRPr="00197F01">
        <w:rPr>
          <w:kern w:val="2"/>
          <w:szCs w:val="24"/>
        </w:rPr>
        <w:tab/>
      </w:r>
      <w:r w:rsidRPr="00197F01">
        <w:rPr>
          <w:kern w:val="2"/>
          <w:szCs w:val="24"/>
        </w:rPr>
        <w:tab/>
      </w:r>
      <w:r w:rsidRPr="00197F01">
        <w:rPr>
          <w:kern w:val="2"/>
          <w:szCs w:val="24"/>
        </w:rPr>
        <w:tab/>
      </w:r>
      <w:r w:rsidRPr="00197F01">
        <w:rPr>
          <w:kern w:val="2"/>
          <w:szCs w:val="24"/>
        </w:rPr>
        <w:tab/>
        <w:t>Date</w:t>
      </w:r>
      <w:r w:rsidRPr="00197F01">
        <w:rPr>
          <w:kern w:val="2"/>
          <w:szCs w:val="24"/>
        </w:rPr>
        <w:tab/>
      </w:r>
      <w:r w:rsidRPr="00197F01">
        <w:rPr>
          <w:kern w:val="2"/>
          <w:szCs w:val="24"/>
        </w:rPr>
        <w:tab/>
      </w:r>
      <w:r w:rsidRPr="00197F01">
        <w:rPr>
          <w:kern w:val="2"/>
          <w:szCs w:val="24"/>
        </w:rPr>
        <w:tab/>
      </w:r>
      <w:r w:rsidRPr="00197F01">
        <w:rPr>
          <w:kern w:val="2"/>
          <w:szCs w:val="24"/>
        </w:rPr>
        <w:tab/>
      </w:r>
    </w:p>
    <w:p w:rsidR="00993664" w:rsidRPr="00197F01" w:rsidRDefault="00993664" w:rsidP="00826F00">
      <w:pPr>
        <w:pStyle w:val="Heading3"/>
        <w:rPr>
          <w:kern w:val="2"/>
          <w:szCs w:val="24"/>
          <w:u w:val="none"/>
        </w:rPr>
      </w:pPr>
      <w:r w:rsidRPr="00197F01">
        <w:rPr>
          <w:kern w:val="2"/>
          <w:szCs w:val="24"/>
          <w:u w:val="none"/>
        </w:rPr>
        <w:t>Executive Director</w:t>
      </w:r>
    </w:p>
    <w:p w:rsidR="00993664" w:rsidRPr="00197F01" w:rsidRDefault="00993664" w:rsidP="00826F00">
      <w:pPr>
        <w:jc w:val="both"/>
        <w:rPr>
          <w:kern w:val="2"/>
        </w:rPr>
      </w:pPr>
    </w:p>
    <w:p w:rsidR="00993664" w:rsidRPr="00197F01" w:rsidRDefault="00993664" w:rsidP="00826F00">
      <w:pPr>
        <w:pStyle w:val="3"/>
        <w:rPr>
          <w:bCs/>
          <w:kern w:val="2"/>
          <w:szCs w:val="24"/>
        </w:rPr>
      </w:pPr>
      <w:r w:rsidRPr="00197F01">
        <w:rPr>
          <w:kern w:val="2"/>
          <w:szCs w:val="24"/>
          <w:u w:val="single"/>
        </w:rPr>
        <w:t>Signature</w:t>
      </w:r>
      <w:r w:rsidRPr="00197F01">
        <w:rPr>
          <w:kern w:val="2"/>
          <w:szCs w:val="24"/>
          <w:u w:val="single"/>
        </w:rPr>
        <w:tab/>
      </w:r>
      <w:r w:rsidRPr="00197F01">
        <w:rPr>
          <w:kern w:val="2"/>
          <w:szCs w:val="24"/>
          <w:u w:val="single"/>
        </w:rPr>
        <w:tab/>
      </w:r>
      <w:r w:rsidRPr="00197F01">
        <w:rPr>
          <w:kern w:val="2"/>
          <w:szCs w:val="24"/>
          <w:u w:val="single"/>
        </w:rPr>
        <w:tab/>
      </w:r>
      <w:r w:rsidRPr="00197F01">
        <w:rPr>
          <w:kern w:val="2"/>
          <w:szCs w:val="24"/>
          <w:u w:val="single"/>
        </w:rPr>
        <w:tab/>
      </w:r>
      <w:r w:rsidRPr="00197F01">
        <w:rPr>
          <w:kern w:val="2"/>
          <w:szCs w:val="24"/>
          <w:u w:val="single"/>
        </w:rPr>
        <w:tab/>
      </w:r>
      <w:r w:rsidRPr="00197F01">
        <w:rPr>
          <w:kern w:val="2"/>
          <w:szCs w:val="24"/>
          <w:u w:val="single"/>
        </w:rPr>
        <w:tab/>
      </w:r>
      <w:r w:rsidRPr="00197F01">
        <w:rPr>
          <w:kern w:val="2"/>
          <w:szCs w:val="24"/>
          <w:u w:val="single"/>
        </w:rPr>
        <w:tab/>
      </w:r>
      <w:r w:rsidRPr="00197F01">
        <w:rPr>
          <w:kern w:val="2"/>
          <w:szCs w:val="24"/>
          <w:u w:val="single"/>
        </w:rPr>
        <w:tab/>
        <w:t>Date</w:t>
      </w:r>
      <w:r w:rsidRPr="00197F01">
        <w:rPr>
          <w:kern w:val="2"/>
          <w:szCs w:val="24"/>
          <w:u w:val="single"/>
        </w:rPr>
        <w:tab/>
      </w:r>
      <w:r w:rsidRPr="00197F01">
        <w:rPr>
          <w:kern w:val="2"/>
          <w:szCs w:val="24"/>
          <w:u w:val="single"/>
        </w:rPr>
        <w:tab/>
      </w:r>
      <w:r w:rsidRPr="00197F01">
        <w:rPr>
          <w:kern w:val="2"/>
          <w:szCs w:val="24"/>
          <w:u w:val="single"/>
        </w:rPr>
        <w:tab/>
      </w:r>
      <w:r w:rsidRPr="00197F01">
        <w:rPr>
          <w:kern w:val="2"/>
          <w:szCs w:val="24"/>
          <w:u w:val="single"/>
        </w:rPr>
        <w:tab/>
      </w:r>
    </w:p>
    <w:p w:rsidR="00993664" w:rsidRPr="00197F01" w:rsidRDefault="00993664" w:rsidP="00826F00">
      <w:pPr>
        <w:jc w:val="both"/>
        <w:rPr>
          <w:kern w:val="2"/>
        </w:rPr>
      </w:pPr>
    </w:p>
    <w:p w:rsidR="00090219" w:rsidRPr="00197F01" w:rsidRDefault="00090219" w:rsidP="00826F00">
      <w:pPr>
        <w:jc w:val="both"/>
        <w:rPr>
          <w:kern w:val="2"/>
        </w:rPr>
      </w:pPr>
    </w:p>
    <w:sectPr w:rsidR="00090219" w:rsidRPr="00197F01" w:rsidSect="00333823">
      <w:headerReference w:type="even" r:id="rId9"/>
      <w:headerReference w:type="default" r:id="rId10"/>
      <w:footerReference w:type="default" r:id="rId11"/>
      <w:pgSz w:w="12240" w:h="15840" w:code="1"/>
      <w:pgMar w:top="1440" w:right="1440" w:bottom="1440" w:left="1440" w:header="720" w:footer="5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94" w:rsidRDefault="009C1B94">
      <w:r>
        <w:separator/>
      </w:r>
    </w:p>
  </w:endnote>
  <w:endnote w:type="continuationSeparator" w:id="0">
    <w:p w:rsidR="009C1B94" w:rsidRDefault="009C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7E" w:rsidRPr="0033377E" w:rsidRDefault="0033377E" w:rsidP="0033377E">
    <w:pPr>
      <w:pBdr>
        <w:bottom w:val="single" w:sz="12" w:space="0" w:color="auto"/>
      </w:pBdr>
      <w:rPr>
        <w:spacing w:val="-3"/>
        <w:sz w:val="20"/>
        <w:szCs w:val="20"/>
        <w:lang w:bidi="he-IL"/>
      </w:rPr>
    </w:pPr>
  </w:p>
  <w:p w:rsidR="0033377E" w:rsidRPr="0033377E" w:rsidRDefault="0033377E" w:rsidP="0033377E">
    <w:pPr>
      <w:tabs>
        <w:tab w:val="left" w:pos="2340"/>
      </w:tabs>
      <w:jc w:val="center"/>
      <w:rPr>
        <w:spacing w:val="-3"/>
        <w:sz w:val="20"/>
        <w:szCs w:val="20"/>
        <w:lang w:bidi="he-IL"/>
      </w:rPr>
    </w:pPr>
  </w:p>
  <w:p w:rsidR="0033377E" w:rsidRPr="00333823" w:rsidRDefault="0012472A" w:rsidP="0033377E">
    <w:pPr>
      <w:tabs>
        <w:tab w:val="left" w:pos="2340"/>
      </w:tabs>
      <w:jc w:val="center"/>
      <w:rPr>
        <w:sz w:val="20"/>
        <w:szCs w:val="20"/>
        <w:lang w:bidi="he-IL"/>
      </w:rPr>
    </w:pPr>
    <w:r w:rsidRPr="00333823">
      <w:rPr>
        <w:sz w:val="20"/>
        <w:szCs w:val="20"/>
        <w:lang w:bidi="he-IL"/>
      </w:rPr>
      <w:t xml:space="preserve">The </w:t>
    </w:r>
    <w:r w:rsidR="00723137" w:rsidRPr="00333823">
      <w:rPr>
        <w:sz w:val="20"/>
        <w:szCs w:val="20"/>
        <w:lang w:bidi="he-IL"/>
      </w:rPr>
      <w:t>Corporate</w:t>
    </w:r>
    <w:r w:rsidR="0033377E" w:rsidRPr="00333823">
      <w:rPr>
        <w:sz w:val="20"/>
        <w:szCs w:val="20"/>
        <w:lang w:bidi="he-IL"/>
      </w:rPr>
      <w:t xml:space="preserve"> Compliance Toolkit</w:t>
    </w:r>
    <w:r w:rsidR="00723137" w:rsidRPr="00333823">
      <w:rPr>
        <w:sz w:val="20"/>
        <w:szCs w:val="20"/>
        <w:lang w:bidi="he-IL"/>
      </w:rPr>
      <w:t xml:space="preserve"> for PCAs-HCCNs</w:t>
    </w:r>
  </w:p>
  <w:p w:rsidR="0033377E" w:rsidRPr="00333823" w:rsidRDefault="007A4BB7" w:rsidP="0033377E">
    <w:pPr>
      <w:tabs>
        <w:tab w:val="left" w:pos="2340"/>
      </w:tabs>
      <w:jc w:val="center"/>
      <w:rPr>
        <w:sz w:val="20"/>
        <w:szCs w:val="20"/>
        <w:lang w:bidi="he-IL"/>
      </w:rPr>
    </w:pPr>
    <w:r w:rsidRPr="00333823">
      <w:rPr>
        <w:sz w:val="20"/>
        <w:szCs w:val="20"/>
        <w:lang w:val="de-DE" w:bidi="he-IL"/>
      </w:rPr>
      <w:t xml:space="preserve">© </w:t>
    </w:r>
    <w:r w:rsidR="00330B41" w:rsidRPr="00333823">
      <w:rPr>
        <w:sz w:val="20"/>
        <w:szCs w:val="20"/>
        <w:lang w:val="de-DE" w:bidi="he-IL"/>
      </w:rPr>
      <w:t>2015</w:t>
    </w:r>
    <w:r w:rsidR="00120A9E" w:rsidRPr="00333823">
      <w:rPr>
        <w:sz w:val="20"/>
        <w:szCs w:val="20"/>
        <w:lang w:val="de-DE" w:bidi="he-IL"/>
      </w:rPr>
      <w:t xml:space="preserve"> </w:t>
    </w:r>
    <w:r w:rsidR="0033377E" w:rsidRPr="00333823">
      <w:rPr>
        <w:sz w:val="20"/>
        <w:szCs w:val="20"/>
        <w:lang w:bidi="he-IL"/>
      </w:rPr>
      <w:t xml:space="preserve">National Association of Community </w:t>
    </w:r>
    <w:r w:rsidR="00723137" w:rsidRPr="00333823">
      <w:rPr>
        <w:sz w:val="20"/>
        <w:szCs w:val="20"/>
        <w:lang w:bidi="he-IL"/>
      </w:rPr>
      <w:t>Health Center</w:t>
    </w:r>
    <w:r w:rsidR="0033377E" w:rsidRPr="00333823">
      <w:rPr>
        <w:sz w:val="20"/>
        <w:szCs w:val="20"/>
        <w:lang w:bidi="he-IL"/>
      </w:rPr>
      <w:t>s, Inc.</w:t>
    </w:r>
  </w:p>
  <w:p w:rsidR="0033377E" w:rsidRPr="0012472A" w:rsidRDefault="0033377E" w:rsidP="0033377E">
    <w:pPr>
      <w:tabs>
        <w:tab w:val="left" w:pos="2340"/>
      </w:tabs>
      <w:jc w:val="center"/>
      <w:rPr>
        <w:spacing w:val="-3"/>
        <w:sz w:val="20"/>
        <w:szCs w:val="20"/>
        <w:lang w:val="de-DE" w:bidi="he-IL"/>
      </w:rPr>
    </w:pPr>
    <w:r w:rsidRPr="00333823">
      <w:rPr>
        <w:sz w:val="20"/>
        <w:szCs w:val="20"/>
        <w:lang w:val="de-DE" w:bidi="he-IL"/>
      </w:rPr>
      <w:t>and Feldesman Tucker Leifer Fidell LLP</w:t>
    </w:r>
  </w:p>
  <w:p w:rsidR="0033377E" w:rsidRPr="0012472A" w:rsidRDefault="0033377E" w:rsidP="0033377E">
    <w:pPr>
      <w:tabs>
        <w:tab w:val="left" w:pos="2340"/>
      </w:tabs>
      <w:jc w:val="center"/>
      <w:rPr>
        <w:spacing w:val="-3"/>
        <w:sz w:val="20"/>
        <w:szCs w:val="20"/>
        <w:lang w:val="de-DE" w:bidi="he-IL"/>
      </w:rPr>
    </w:pPr>
  </w:p>
  <w:p w:rsidR="001F154C" w:rsidRPr="0012472A" w:rsidRDefault="0033377E" w:rsidP="0033377E">
    <w:pPr>
      <w:tabs>
        <w:tab w:val="left" w:pos="2340"/>
      </w:tabs>
      <w:jc w:val="center"/>
      <w:rPr>
        <w:spacing w:val="-3"/>
        <w:sz w:val="20"/>
        <w:szCs w:val="20"/>
        <w:lang w:val="de-DE" w:bidi="he-IL"/>
      </w:rPr>
    </w:pPr>
    <w:r w:rsidRPr="0012472A">
      <w:rPr>
        <w:sz w:val="20"/>
        <w:szCs w:val="20"/>
        <w:lang w:bidi="he-IL"/>
      </w:rPr>
      <w:fldChar w:fldCharType="begin"/>
    </w:r>
    <w:r w:rsidRPr="0012472A">
      <w:rPr>
        <w:sz w:val="20"/>
        <w:szCs w:val="20"/>
        <w:lang w:bidi="he-IL"/>
      </w:rPr>
      <w:instrText xml:space="preserve"> PAGE </w:instrText>
    </w:r>
    <w:r w:rsidRPr="0012472A">
      <w:rPr>
        <w:sz w:val="20"/>
        <w:szCs w:val="20"/>
        <w:lang w:bidi="he-IL"/>
      </w:rPr>
      <w:fldChar w:fldCharType="separate"/>
    </w:r>
    <w:r w:rsidR="002F037E">
      <w:rPr>
        <w:noProof/>
        <w:sz w:val="20"/>
        <w:szCs w:val="20"/>
        <w:lang w:bidi="he-IL"/>
      </w:rPr>
      <w:t>1</w:t>
    </w:r>
    <w:r w:rsidRPr="0012472A">
      <w:rPr>
        <w:sz w:val="20"/>
        <w:szCs w:val="20"/>
        <w:lang w:bidi="he-I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03" w:rsidRPr="008B4781" w:rsidRDefault="00374303" w:rsidP="00374303">
      <w:pPr>
        <w:pStyle w:val="Header"/>
        <w:rPr>
          <w:kern w:val="24"/>
        </w:rPr>
      </w:pPr>
      <w:r>
        <w:separator/>
      </w:r>
    </w:p>
  </w:footnote>
  <w:footnote w:type="continuationSeparator" w:id="0">
    <w:p w:rsidR="00374303" w:rsidRPr="008B4781" w:rsidRDefault="00374303" w:rsidP="00374303">
      <w:pPr>
        <w:pStyle w:val="Header"/>
        <w:rPr>
          <w:kern w:val="24"/>
        </w:rPr>
      </w:pPr>
      <w:r>
        <w:continuationSeparator/>
      </w:r>
    </w:p>
  </w:footnote>
  <w:footnote w:id="1">
    <w:p w:rsidR="0021412D" w:rsidRDefault="0021412D" w:rsidP="00146DF1">
      <w:pPr>
        <w:pStyle w:val="FootnoteText"/>
        <w:ind w:left="360" w:hanging="360"/>
      </w:pPr>
      <w:r>
        <w:rPr>
          <w:rStyle w:val="FootnoteReference"/>
        </w:rPr>
        <w:footnoteRef/>
      </w:r>
      <w:r>
        <w:t xml:space="preserve"> </w:t>
      </w:r>
      <w:r w:rsidR="00146DF1">
        <w:tab/>
      </w:r>
      <w:r w:rsidRPr="00B25D25">
        <w:t>The Authors of these materials include attorneys at the law firm of Feld</w:t>
      </w:r>
      <w:r w:rsidR="000030E3">
        <w:t>esman Tucker Leifer Fidell LLP.</w:t>
      </w:r>
      <w:r w:rsidRPr="00B25D25">
        <w:t xml:space="preserve"> The sample documents o</w:t>
      </w:r>
      <w:r w:rsidR="00287F23">
        <w:t>ffer general guidance based on f</w:t>
      </w:r>
      <w:r w:rsidR="0012472A">
        <w:t>ederal law and regulations</w:t>
      </w:r>
      <w:r w:rsidRPr="00B25D25">
        <w:t xml:space="preserve"> and do not necess</w:t>
      </w:r>
      <w:r>
        <w:t xml:space="preserve">arily apply to all </w:t>
      </w:r>
      <w:r w:rsidR="00723137">
        <w:t>PCAs-HCCN</w:t>
      </w:r>
      <w:r w:rsidRPr="00B25D25">
        <w:t>s und</w:t>
      </w:r>
      <w:r w:rsidR="000030E3">
        <w:t>er all facts and circumstances.</w:t>
      </w:r>
      <w:r w:rsidRPr="00B25D25">
        <w:t xml:space="preserve"> Further, these materials do not replace, and are not a substitute for, legal advice from qualified legal counsel.</w:t>
      </w:r>
    </w:p>
  </w:footnote>
  <w:footnote w:id="2">
    <w:p w:rsidR="0021412D" w:rsidRDefault="0021412D" w:rsidP="00146DF1">
      <w:pPr>
        <w:pStyle w:val="FootnoteText"/>
        <w:ind w:left="360" w:hanging="360"/>
      </w:pPr>
      <w:r>
        <w:rPr>
          <w:rStyle w:val="FootnoteReference"/>
        </w:rPr>
        <w:footnoteRef/>
      </w:r>
      <w:r>
        <w:t xml:space="preserve"> </w:t>
      </w:r>
      <w:r w:rsidR="00146DF1">
        <w:tab/>
      </w:r>
      <w:r w:rsidR="00D811AD">
        <w:t xml:space="preserve">Authors’ note: </w:t>
      </w:r>
      <w:r w:rsidRPr="005D366F">
        <w:t xml:space="preserve">Using the following </w:t>
      </w:r>
      <w:r>
        <w:t xml:space="preserve">sample as a guide, </w:t>
      </w:r>
      <w:r w:rsidR="00723137">
        <w:t>PCAs-HCCN</w:t>
      </w:r>
      <w:r w:rsidR="00330B41">
        <w:t>s</w:t>
      </w:r>
      <w:r w:rsidRPr="005D366F">
        <w:t xml:space="preserve"> should tailor the procedure to reflect their own structures and operations.</w:t>
      </w:r>
    </w:p>
  </w:footnote>
  <w:footnote w:id="3">
    <w:p w:rsidR="005140C8" w:rsidRDefault="005140C8" w:rsidP="000403EF">
      <w:pPr>
        <w:pStyle w:val="FootnoteText"/>
        <w:ind w:left="360" w:hanging="360"/>
      </w:pPr>
      <w:r>
        <w:rPr>
          <w:rStyle w:val="FootnoteReference"/>
        </w:rPr>
        <w:footnoteRef/>
      </w:r>
      <w:r w:rsidR="00C170A2">
        <w:t xml:space="preserve"> </w:t>
      </w:r>
      <w:r w:rsidR="000403EF">
        <w:tab/>
      </w:r>
      <w:r w:rsidR="00C170A2">
        <w:t xml:space="preserve">Note: </w:t>
      </w:r>
      <w:r>
        <w:t>F</w:t>
      </w:r>
      <w:r w:rsidRPr="008F68C2">
        <w:t>or state, local, and tribal governments, the invitation for bid</w:t>
      </w:r>
      <w:r w:rsidR="000A7A22">
        <w:t>s must be public</w:t>
      </w:r>
      <w:r>
        <w:t>ly advertised.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4C" w:rsidRDefault="001F15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54C" w:rsidRDefault="001F154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2D" w:rsidRDefault="0021412D" w:rsidP="0021412D">
    <w:pPr>
      <w:jc w:val="center"/>
      <w:rPr>
        <w:sz w:val="20"/>
      </w:rPr>
    </w:pPr>
    <w:r>
      <w:rPr>
        <w:sz w:val="20"/>
      </w:rPr>
      <w:t xml:space="preserve">Volume II: </w:t>
    </w:r>
    <w:r w:rsidR="000A6C95">
      <w:rPr>
        <w:sz w:val="20"/>
      </w:rPr>
      <w:t xml:space="preserve"> </w:t>
    </w:r>
    <w:r w:rsidR="00723137">
      <w:rPr>
        <w:sz w:val="20"/>
      </w:rPr>
      <w:t>PCA-HCCN</w:t>
    </w:r>
    <w:r>
      <w:rPr>
        <w:sz w:val="20"/>
      </w:rPr>
      <w:t xml:space="preserve"> Risk Areas</w:t>
    </w:r>
  </w:p>
  <w:p w:rsidR="0021412D" w:rsidRDefault="0021412D" w:rsidP="0021412D">
    <w:pPr>
      <w:pBdr>
        <w:bottom w:val="single" w:sz="12" w:space="0" w:color="auto"/>
      </w:pBdr>
      <w:jc w:val="center"/>
      <w:rPr>
        <w:sz w:val="20"/>
      </w:rPr>
    </w:pPr>
    <w:r>
      <w:rPr>
        <w:sz w:val="20"/>
      </w:rPr>
      <w:t>Federal Grants Management</w:t>
    </w:r>
  </w:p>
  <w:p w:rsidR="0021412D" w:rsidRPr="00F354EE" w:rsidRDefault="0021412D" w:rsidP="0021412D">
    <w:pPr>
      <w:pBdr>
        <w:bottom w:val="single" w:sz="12" w:space="0" w:color="auto"/>
      </w:pBdr>
      <w:jc w:val="center"/>
      <w:rPr>
        <w:sz w:val="20"/>
      </w:rPr>
    </w:pPr>
  </w:p>
  <w:p w:rsidR="0021412D" w:rsidRDefault="00214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C49"/>
    <w:multiLevelType w:val="hybridMultilevel"/>
    <w:tmpl w:val="A3D48B94"/>
    <w:lvl w:ilvl="0" w:tplc="25A0F6A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995E74"/>
    <w:multiLevelType w:val="hybridMultilevel"/>
    <w:tmpl w:val="D5FE067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D62F8"/>
    <w:multiLevelType w:val="hybridMultilevel"/>
    <w:tmpl w:val="14B6E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03330"/>
    <w:multiLevelType w:val="hybridMultilevel"/>
    <w:tmpl w:val="B868E3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E15262"/>
    <w:multiLevelType w:val="hybridMultilevel"/>
    <w:tmpl w:val="D766E244"/>
    <w:lvl w:ilvl="0" w:tplc="C5BE80AE">
      <w:start w:val="1"/>
      <w:numFmt w:val="decimal"/>
      <w:lvlText w:val="%1."/>
      <w:lvlJc w:val="left"/>
      <w:pPr>
        <w:tabs>
          <w:tab w:val="num" w:pos="720"/>
        </w:tabs>
        <w:ind w:left="720" w:hanging="360"/>
      </w:pPr>
      <w:rPr>
        <w:rFonts w:hint="default"/>
      </w:rPr>
    </w:lvl>
    <w:lvl w:ilvl="1" w:tplc="989061D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430"/>
        </w:tabs>
        <w:ind w:left="2430" w:hanging="360"/>
      </w:pPr>
      <w:rPr>
        <w:rFonts w:hint="default"/>
        <w:i w:val="0"/>
      </w:rPr>
    </w:lvl>
    <w:lvl w:ilvl="4" w:tplc="E8E681A2">
      <w:start w:val="1"/>
      <w:numFmt w:val="bullet"/>
      <w:lvlText w:val=""/>
      <w:lvlJc w:val="left"/>
      <w:pPr>
        <w:tabs>
          <w:tab w:val="num" w:pos="3600"/>
        </w:tabs>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80828"/>
    <w:multiLevelType w:val="hybridMultilevel"/>
    <w:tmpl w:val="1728C944"/>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F51965"/>
    <w:multiLevelType w:val="hybridMultilevel"/>
    <w:tmpl w:val="37262062"/>
    <w:lvl w:ilvl="0" w:tplc="CFB4AC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347C5"/>
    <w:multiLevelType w:val="hybridMultilevel"/>
    <w:tmpl w:val="08C8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D7F81"/>
    <w:multiLevelType w:val="hybridMultilevel"/>
    <w:tmpl w:val="B50C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612070"/>
    <w:multiLevelType w:val="hybridMultilevel"/>
    <w:tmpl w:val="4C76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AB5B5B"/>
    <w:multiLevelType w:val="hybridMultilevel"/>
    <w:tmpl w:val="E6E6989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8B56A5"/>
    <w:multiLevelType w:val="hybridMultilevel"/>
    <w:tmpl w:val="6C4AD46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146BC6"/>
    <w:multiLevelType w:val="hybridMultilevel"/>
    <w:tmpl w:val="B2A4B5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AD4D1F"/>
    <w:multiLevelType w:val="hybridMultilevel"/>
    <w:tmpl w:val="CB7A8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7"/>
  </w:num>
  <w:num w:numId="6">
    <w:abstractNumId w:val="13"/>
  </w:num>
  <w:num w:numId="7">
    <w:abstractNumId w:val="11"/>
  </w:num>
  <w:num w:numId="8">
    <w:abstractNumId w:val="3"/>
  </w:num>
  <w:num w:numId="9">
    <w:abstractNumId w:val="1"/>
  </w:num>
  <w:num w:numId="10">
    <w:abstractNumId w:val="5"/>
  </w:num>
  <w:num w:numId="11">
    <w:abstractNumId w:val="10"/>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83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0219"/>
    <w:rsid w:val="000030E3"/>
    <w:rsid w:val="000403EF"/>
    <w:rsid w:val="000444A0"/>
    <w:rsid w:val="00070E10"/>
    <w:rsid w:val="00084064"/>
    <w:rsid w:val="00087EBA"/>
    <w:rsid w:val="00090219"/>
    <w:rsid w:val="000A6C95"/>
    <w:rsid w:val="000A7A22"/>
    <w:rsid w:val="000B670C"/>
    <w:rsid w:val="000D1A99"/>
    <w:rsid w:val="000E6465"/>
    <w:rsid w:val="00120A9E"/>
    <w:rsid w:val="0012472A"/>
    <w:rsid w:val="00146DF1"/>
    <w:rsid w:val="001602DA"/>
    <w:rsid w:val="0016151A"/>
    <w:rsid w:val="00164ACC"/>
    <w:rsid w:val="00172CED"/>
    <w:rsid w:val="00197F01"/>
    <w:rsid w:val="001B239B"/>
    <w:rsid w:val="001C63BB"/>
    <w:rsid w:val="001E3317"/>
    <w:rsid w:val="001F0DD2"/>
    <w:rsid w:val="001F154C"/>
    <w:rsid w:val="00204FE6"/>
    <w:rsid w:val="002130B2"/>
    <w:rsid w:val="0021412D"/>
    <w:rsid w:val="0027217B"/>
    <w:rsid w:val="00285EEB"/>
    <w:rsid w:val="00287F23"/>
    <w:rsid w:val="00297FBA"/>
    <w:rsid w:val="002B4689"/>
    <w:rsid w:val="002C3850"/>
    <w:rsid w:val="002D65A8"/>
    <w:rsid w:val="002E351A"/>
    <w:rsid w:val="002F037E"/>
    <w:rsid w:val="00303352"/>
    <w:rsid w:val="0031640D"/>
    <w:rsid w:val="00330B41"/>
    <w:rsid w:val="0033377E"/>
    <w:rsid w:val="00333823"/>
    <w:rsid w:val="00337ACC"/>
    <w:rsid w:val="0035113A"/>
    <w:rsid w:val="003638C5"/>
    <w:rsid w:val="00374303"/>
    <w:rsid w:val="00385594"/>
    <w:rsid w:val="003C1BAD"/>
    <w:rsid w:val="003E436F"/>
    <w:rsid w:val="003F1DF2"/>
    <w:rsid w:val="003F6CDC"/>
    <w:rsid w:val="00410DC1"/>
    <w:rsid w:val="004209E7"/>
    <w:rsid w:val="00425BBA"/>
    <w:rsid w:val="00446639"/>
    <w:rsid w:val="0047471F"/>
    <w:rsid w:val="00477216"/>
    <w:rsid w:val="004814AD"/>
    <w:rsid w:val="004B3575"/>
    <w:rsid w:val="004B4DFD"/>
    <w:rsid w:val="004D0FA8"/>
    <w:rsid w:val="00511D06"/>
    <w:rsid w:val="005140C8"/>
    <w:rsid w:val="00516EBD"/>
    <w:rsid w:val="00531E87"/>
    <w:rsid w:val="00533EC4"/>
    <w:rsid w:val="00535BF8"/>
    <w:rsid w:val="00536D1A"/>
    <w:rsid w:val="00541265"/>
    <w:rsid w:val="00547DCA"/>
    <w:rsid w:val="00551E42"/>
    <w:rsid w:val="00557A46"/>
    <w:rsid w:val="005C642B"/>
    <w:rsid w:val="005F7AC8"/>
    <w:rsid w:val="006359C1"/>
    <w:rsid w:val="006571CA"/>
    <w:rsid w:val="0067201F"/>
    <w:rsid w:val="006739FB"/>
    <w:rsid w:val="006812F2"/>
    <w:rsid w:val="00723137"/>
    <w:rsid w:val="00750B9B"/>
    <w:rsid w:val="00770BF0"/>
    <w:rsid w:val="00771413"/>
    <w:rsid w:val="0078742C"/>
    <w:rsid w:val="0079011B"/>
    <w:rsid w:val="007A4BB7"/>
    <w:rsid w:val="007A671D"/>
    <w:rsid w:val="007C3564"/>
    <w:rsid w:val="007E12EB"/>
    <w:rsid w:val="007F55E2"/>
    <w:rsid w:val="008070A3"/>
    <w:rsid w:val="00826F00"/>
    <w:rsid w:val="00846933"/>
    <w:rsid w:val="00893196"/>
    <w:rsid w:val="0091466C"/>
    <w:rsid w:val="00926A8F"/>
    <w:rsid w:val="009735D6"/>
    <w:rsid w:val="00993664"/>
    <w:rsid w:val="009C1B94"/>
    <w:rsid w:val="009F3D0F"/>
    <w:rsid w:val="009F5CE2"/>
    <w:rsid w:val="00A04306"/>
    <w:rsid w:val="00A6434A"/>
    <w:rsid w:val="00A7203E"/>
    <w:rsid w:val="00A85951"/>
    <w:rsid w:val="00AB1A14"/>
    <w:rsid w:val="00AC4FF5"/>
    <w:rsid w:val="00AC67F8"/>
    <w:rsid w:val="00B30C16"/>
    <w:rsid w:val="00B36D64"/>
    <w:rsid w:val="00B476EE"/>
    <w:rsid w:val="00B478E5"/>
    <w:rsid w:val="00B62E82"/>
    <w:rsid w:val="00B63E5B"/>
    <w:rsid w:val="00B71770"/>
    <w:rsid w:val="00B8309C"/>
    <w:rsid w:val="00BC05B5"/>
    <w:rsid w:val="00BC48EA"/>
    <w:rsid w:val="00BD03BE"/>
    <w:rsid w:val="00BE405E"/>
    <w:rsid w:val="00BE70F5"/>
    <w:rsid w:val="00C136D7"/>
    <w:rsid w:val="00C170A2"/>
    <w:rsid w:val="00C251EE"/>
    <w:rsid w:val="00C31D92"/>
    <w:rsid w:val="00C351A0"/>
    <w:rsid w:val="00C526F5"/>
    <w:rsid w:val="00C62E65"/>
    <w:rsid w:val="00C66CD3"/>
    <w:rsid w:val="00C856A5"/>
    <w:rsid w:val="00CB5F01"/>
    <w:rsid w:val="00CF3944"/>
    <w:rsid w:val="00CF3A97"/>
    <w:rsid w:val="00D02961"/>
    <w:rsid w:val="00D24704"/>
    <w:rsid w:val="00D45478"/>
    <w:rsid w:val="00D46086"/>
    <w:rsid w:val="00D72216"/>
    <w:rsid w:val="00D811AD"/>
    <w:rsid w:val="00D904F5"/>
    <w:rsid w:val="00DA5D7B"/>
    <w:rsid w:val="00DD0FD9"/>
    <w:rsid w:val="00DD50D2"/>
    <w:rsid w:val="00DF1597"/>
    <w:rsid w:val="00E10411"/>
    <w:rsid w:val="00E6371B"/>
    <w:rsid w:val="00E74093"/>
    <w:rsid w:val="00E744DA"/>
    <w:rsid w:val="00EB0E38"/>
    <w:rsid w:val="00EC3C1F"/>
    <w:rsid w:val="00EE280D"/>
    <w:rsid w:val="00EE643A"/>
    <w:rsid w:val="00EE68EC"/>
    <w:rsid w:val="00F027D5"/>
    <w:rsid w:val="00F30005"/>
    <w:rsid w:val="00F50108"/>
    <w:rsid w:val="00F7769A"/>
    <w:rsid w:val="00FA3311"/>
    <w:rsid w:val="00FD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Cs/>
      <w:spacing w:val="-3"/>
      <w:sz w:val="32"/>
    </w:rPr>
  </w:style>
  <w:style w:type="paragraph" w:styleId="Heading2">
    <w:name w:val="heading 2"/>
    <w:basedOn w:val="Normal"/>
    <w:next w:val="Normal"/>
    <w:qFormat/>
    <w:pPr>
      <w:keepNext/>
      <w:outlineLvl w:val="1"/>
    </w:pPr>
    <w:rPr>
      <w:bCs/>
      <w:spacing w:val="-3"/>
      <w:sz w:val="36"/>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ind w:firstLine="3600"/>
      <w:outlineLvl w:val="3"/>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Cs/>
      <w:spacing w:val="-3"/>
      <w:sz w:val="48"/>
    </w:rPr>
  </w:style>
  <w:style w:type="paragraph" w:styleId="Title">
    <w:name w:val="Title"/>
    <w:basedOn w:val="Normal"/>
    <w:qFormat/>
    <w:pPr>
      <w:jc w:val="center"/>
    </w:pPr>
    <w:rPr>
      <w:rFonts w:ascii="Arial" w:hAnsi="Arial"/>
      <w:b/>
      <w:bCs/>
      <w:sz w:val="22"/>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E74093"/>
    <w:rPr>
      <w:rFonts w:ascii="Tahoma" w:hAnsi="Tahoma" w:cs="Tahoma"/>
      <w:sz w:val="16"/>
      <w:szCs w:val="16"/>
    </w:rPr>
  </w:style>
  <w:style w:type="paragraph" w:styleId="FootnoteText">
    <w:name w:val="footnote text"/>
    <w:basedOn w:val="Normal"/>
    <w:semiHidden/>
    <w:rsid w:val="001E3317"/>
    <w:rPr>
      <w:sz w:val="20"/>
      <w:szCs w:val="20"/>
    </w:rPr>
  </w:style>
  <w:style w:type="character" w:styleId="FootnoteReference">
    <w:name w:val="footnote reference"/>
    <w:semiHidden/>
    <w:rsid w:val="001E3317"/>
    <w:rPr>
      <w:vertAlign w:val="superscript"/>
    </w:rPr>
  </w:style>
  <w:style w:type="paragraph" w:styleId="ListParagraph">
    <w:name w:val="List Paragraph"/>
    <w:basedOn w:val="Normal"/>
    <w:uiPriority w:val="34"/>
    <w:qFormat/>
    <w:rsid w:val="00084064"/>
    <w:pPr>
      <w:ind w:left="720"/>
    </w:pPr>
  </w:style>
  <w:style w:type="paragraph" w:customStyle="1" w:styleId="FTLFNormal">
    <w:name w:val="FTLFNormal"/>
    <w:rsid w:val="009F3D0F"/>
    <w:rPr>
      <w:kern w:val="24"/>
      <w:sz w:val="24"/>
      <w:szCs w:val="24"/>
    </w:rPr>
  </w:style>
  <w:style w:type="character" w:styleId="Hyperlink">
    <w:name w:val="Hyperlink"/>
    <w:uiPriority w:val="99"/>
    <w:rsid w:val="009F3D0F"/>
    <w:rPr>
      <w:color w:val="0000FF"/>
      <w:u w:val="single"/>
    </w:rPr>
  </w:style>
  <w:style w:type="character" w:customStyle="1" w:styleId="HeaderChar">
    <w:name w:val="Header Char"/>
    <w:link w:val="Header"/>
    <w:uiPriority w:val="99"/>
    <w:rsid w:val="0021412D"/>
    <w:rPr>
      <w:sz w:val="24"/>
      <w:szCs w:val="24"/>
    </w:rPr>
  </w:style>
  <w:style w:type="character" w:styleId="CommentReference">
    <w:name w:val="annotation reference"/>
    <w:semiHidden/>
    <w:rsid w:val="00410DC1"/>
    <w:rPr>
      <w:sz w:val="16"/>
      <w:szCs w:val="16"/>
    </w:rPr>
  </w:style>
  <w:style w:type="paragraph" w:styleId="CommentText">
    <w:name w:val="annotation text"/>
    <w:basedOn w:val="Normal"/>
    <w:link w:val="CommentTextChar"/>
    <w:semiHidden/>
    <w:rsid w:val="00410DC1"/>
    <w:rPr>
      <w:sz w:val="20"/>
      <w:szCs w:val="20"/>
    </w:rPr>
  </w:style>
  <w:style w:type="character" w:customStyle="1" w:styleId="CommentTextChar">
    <w:name w:val="Comment Text Char"/>
    <w:basedOn w:val="DefaultParagraphFont"/>
    <w:link w:val="CommentText"/>
    <w:semiHidden/>
    <w:rsid w:val="00410DC1"/>
  </w:style>
  <w:style w:type="paragraph" w:customStyle="1" w:styleId="3">
    <w:name w:val="3)"/>
    <w:basedOn w:val="Normal"/>
    <w:rsid w:val="00993664"/>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Cs/>
      <w:spacing w:val="-3"/>
      <w:sz w:val="32"/>
    </w:rPr>
  </w:style>
  <w:style w:type="paragraph" w:styleId="Heading2">
    <w:name w:val="heading 2"/>
    <w:basedOn w:val="Normal"/>
    <w:next w:val="Normal"/>
    <w:qFormat/>
    <w:pPr>
      <w:keepNext/>
      <w:outlineLvl w:val="1"/>
    </w:pPr>
    <w:rPr>
      <w:bCs/>
      <w:spacing w:val="-3"/>
      <w:sz w:val="36"/>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ind w:firstLine="3600"/>
      <w:outlineLvl w:val="3"/>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Cs/>
      <w:spacing w:val="-3"/>
      <w:sz w:val="48"/>
    </w:rPr>
  </w:style>
  <w:style w:type="paragraph" w:styleId="Title">
    <w:name w:val="Title"/>
    <w:basedOn w:val="Normal"/>
    <w:qFormat/>
    <w:pPr>
      <w:jc w:val="center"/>
    </w:pPr>
    <w:rPr>
      <w:rFonts w:ascii="Arial" w:hAnsi="Arial"/>
      <w:b/>
      <w:bCs/>
      <w:sz w:val="22"/>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E74093"/>
    <w:rPr>
      <w:rFonts w:ascii="Tahoma" w:hAnsi="Tahoma" w:cs="Tahoma"/>
      <w:sz w:val="16"/>
      <w:szCs w:val="16"/>
    </w:rPr>
  </w:style>
  <w:style w:type="paragraph" w:styleId="FootnoteText">
    <w:name w:val="footnote text"/>
    <w:basedOn w:val="Normal"/>
    <w:semiHidden/>
    <w:rsid w:val="001E3317"/>
    <w:rPr>
      <w:sz w:val="20"/>
      <w:szCs w:val="20"/>
    </w:rPr>
  </w:style>
  <w:style w:type="character" w:styleId="FootnoteReference">
    <w:name w:val="footnote reference"/>
    <w:semiHidden/>
    <w:rsid w:val="001E3317"/>
    <w:rPr>
      <w:vertAlign w:val="superscript"/>
    </w:rPr>
  </w:style>
  <w:style w:type="paragraph" w:styleId="ListParagraph">
    <w:name w:val="List Paragraph"/>
    <w:basedOn w:val="Normal"/>
    <w:uiPriority w:val="34"/>
    <w:qFormat/>
    <w:rsid w:val="00084064"/>
    <w:pPr>
      <w:ind w:left="720"/>
    </w:pPr>
  </w:style>
  <w:style w:type="paragraph" w:customStyle="1" w:styleId="FTLFNormal">
    <w:name w:val="FTLFNormal"/>
    <w:rsid w:val="009F3D0F"/>
    <w:rPr>
      <w:kern w:val="24"/>
      <w:sz w:val="24"/>
      <w:szCs w:val="24"/>
    </w:rPr>
  </w:style>
  <w:style w:type="character" w:styleId="Hyperlink">
    <w:name w:val="Hyperlink"/>
    <w:uiPriority w:val="99"/>
    <w:rsid w:val="009F3D0F"/>
    <w:rPr>
      <w:color w:val="0000FF"/>
      <w:u w:val="single"/>
    </w:rPr>
  </w:style>
  <w:style w:type="character" w:customStyle="1" w:styleId="HeaderChar">
    <w:name w:val="Header Char"/>
    <w:link w:val="Header"/>
    <w:uiPriority w:val="99"/>
    <w:rsid w:val="0021412D"/>
    <w:rPr>
      <w:sz w:val="24"/>
      <w:szCs w:val="24"/>
    </w:rPr>
  </w:style>
  <w:style w:type="character" w:styleId="CommentReference">
    <w:name w:val="annotation reference"/>
    <w:semiHidden/>
    <w:rsid w:val="00410DC1"/>
    <w:rPr>
      <w:sz w:val="16"/>
      <w:szCs w:val="16"/>
    </w:rPr>
  </w:style>
  <w:style w:type="paragraph" w:styleId="CommentText">
    <w:name w:val="annotation text"/>
    <w:basedOn w:val="Normal"/>
    <w:link w:val="CommentTextChar"/>
    <w:semiHidden/>
    <w:rsid w:val="00410DC1"/>
    <w:rPr>
      <w:sz w:val="20"/>
      <w:szCs w:val="20"/>
    </w:rPr>
  </w:style>
  <w:style w:type="character" w:customStyle="1" w:styleId="CommentTextChar">
    <w:name w:val="Comment Text Char"/>
    <w:basedOn w:val="DefaultParagraphFont"/>
    <w:link w:val="CommentText"/>
    <w:semiHidden/>
    <w:rsid w:val="00410DC1"/>
  </w:style>
  <w:style w:type="paragraph" w:customStyle="1" w:styleId="3">
    <w:name w:val="3)"/>
    <w:basedOn w:val="Normal"/>
    <w:rsid w:val="00993664"/>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915D-AC35-4B64-8194-750B66EF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1985</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Sample Policy and Procedure</vt:lpstr>
    </vt:vector>
  </TitlesOfParts>
  <Company>Feldesman, Tucker, Leifer, Fidell, &amp; Bank LLP</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Policy and Procedure</dc:title>
  <dc:creator>Company Standard</dc:creator>
  <cp:lastModifiedBy>Zimbro, Karen</cp:lastModifiedBy>
  <cp:revision>3</cp:revision>
  <cp:lastPrinted>2015-11-13T22:10:00Z</cp:lastPrinted>
  <dcterms:created xsi:type="dcterms:W3CDTF">2015-11-13T22:07:00Z</dcterms:created>
  <dcterms:modified xsi:type="dcterms:W3CDTF">2015-11-13T22:10:00Z</dcterms:modified>
</cp:coreProperties>
</file>