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4" w:rsidRDefault="001005CD" w:rsidP="002109F6">
      <w:pPr>
        <w:autoSpaceDE w:val="0"/>
        <w:autoSpaceDN w:val="0"/>
        <w:adjustRightInd w:val="0"/>
        <w:ind w:left="273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Notification </w:t>
      </w:r>
      <w:r w:rsidR="00C562D5">
        <w:rPr>
          <w:b/>
          <w:bCs/>
          <w:sz w:val="32"/>
          <w:szCs w:val="32"/>
        </w:rPr>
        <w:t xml:space="preserve">to Employees Regarding </w:t>
      </w:r>
      <w:r w:rsidR="005958DC">
        <w:rPr>
          <w:b/>
          <w:bCs/>
          <w:sz w:val="32"/>
          <w:szCs w:val="32"/>
        </w:rPr>
        <w:t>Whistleblower Pilot Program</w:t>
      </w:r>
      <w:r>
        <w:rPr>
          <w:b/>
          <w:bCs/>
          <w:sz w:val="32"/>
          <w:szCs w:val="32"/>
        </w:rPr>
        <w:t>: Sample Email</w:t>
      </w:r>
      <w:r w:rsidR="004C7A94" w:rsidRPr="004647CD">
        <w:rPr>
          <w:rStyle w:val="FootnoteReference"/>
          <w:bCs/>
          <w:szCs w:val="32"/>
        </w:rPr>
        <w:footnoteReference w:id="1"/>
      </w:r>
    </w:p>
    <w:p w:rsidR="004C7A94" w:rsidRPr="00217897" w:rsidRDefault="004C7A94" w:rsidP="002109F6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994E4E" w:rsidRDefault="00994E4E" w:rsidP="002109F6">
      <w:pPr>
        <w:jc w:val="both"/>
        <w:rPr>
          <w:b/>
          <w:szCs w:val="24"/>
        </w:rPr>
      </w:pPr>
    </w:p>
    <w:p w:rsidR="00994E4E" w:rsidRDefault="00994E4E" w:rsidP="002109F6">
      <w:pPr>
        <w:jc w:val="both"/>
        <w:rPr>
          <w:szCs w:val="24"/>
        </w:rPr>
      </w:pPr>
      <w:r>
        <w:rPr>
          <w:szCs w:val="24"/>
        </w:rPr>
        <w:t xml:space="preserve">Dear </w:t>
      </w:r>
      <w:r w:rsidR="00196CA3">
        <w:rPr>
          <w:szCs w:val="24"/>
        </w:rPr>
        <w:t>[</w:t>
      </w:r>
      <w:r w:rsidR="00182078">
        <w:rPr>
          <w:i/>
          <w:szCs w:val="24"/>
        </w:rPr>
        <w:t>Health Center Name</w:t>
      </w:r>
      <w:r w:rsidR="00C5231D">
        <w:rPr>
          <w:szCs w:val="24"/>
        </w:rPr>
        <w:t>]</w:t>
      </w:r>
      <w:r w:rsidR="00182078">
        <w:rPr>
          <w:szCs w:val="24"/>
        </w:rPr>
        <w:t xml:space="preserve"> (“Health Center”)</w:t>
      </w:r>
      <w:r w:rsidR="00196CA3">
        <w:rPr>
          <w:i/>
          <w:szCs w:val="24"/>
        </w:rPr>
        <w:t xml:space="preserve"> </w:t>
      </w:r>
      <w:r w:rsidR="008E1D65">
        <w:rPr>
          <w:szCs w:val="24"/>
        </w:rPr>
        <w:t>E</w:t>
      </w:r>
      <w:r>
        <w:rPr>
          <w:szCs w:val="24"/>
        </w:rPr>
        <w:t>mployee</w:t>
      </w:r>
      <w:r w:rsidR="00196CA3">
        <w:rPr>
          <w:szCs w:val="24"/>
        </w:rPr>
        <w:t>:</w:t>
      </w:r>
      <w:r>
        <w:rPr>
          <w:szCs w:val="24"/>
        </w:rPr>
        <w:t xml:space="preserve"> </w:t>
      </w:r>
    </w:p>
    <w:p w:rsidR="00994E4E" w:rsidRDefault="00994E4E" w:rsidP="002109F6">
      <w:pPr>
        <w:jc w:val="both"/>
        <w:rPr>
          <w:szCs w:val="24"/>
        </w:rPr>
      </w:pPr>
    </w:p>
    <w:p w:rsidR="009C6F9B" w:rsidRDefault="0030404B" w:rsidP="002109F6">
      <w:pPr>
        <w:jc w:val="both"/>
        <w:rPr>
          <w:szCs w:val="24"/>
        </w:rPr>
      </w:pPr>
      <w:r w:rsidRPr="00523B25">
        <w:rPr>
          <w:i/>
          <w:szCs w:val="24"/>
        </w:rPr>
        <w:t>Health Center</w:t>
      </w:r>
      <w:r w:rsidR="00B36BC1">
        <w:rPr>
          <w:szCs w:val="24"/>
        </w:rPr>
        <w:t xml:space="preserve"> </w:t>
      </w:r>
      <w:r w:rsidR="0085282C">
        <w:rPr>
          <w:szCs w:val="24"/>
        </w:rPr>
        <w:t xml:space="preserve">is committed to compliance with federal and state laws and regulations, </w:t>
      </w:r>
      <w:r>
        <w:rPr>
          <w:szCs w:val="24"/>
        </w:rPr>
        <w:t xml:space="preserve">Health Center policies and procedures and </w:t>
      </w:r>
      <w:r w:rsidRPr="00523B25">
        <w:rPr>
          <w:i/>
          <w:szCs w:val="24"/>
        </w:rPr>
        <w:t>Health Center</w:t>
      </w:r>
      <w:r w:rsidR="003D321F">
        <w:rPr>
          <w:szCs w:val="24"/>
        </w:rPr>
        <w:t xml:space="preserve">’s </w:t>
      </w:r>
      <w:r w:rsidR="00364AE4">
        <w:rPr>
          <w:szCs w:val="24"/>
        </w:rPr>
        <w:t>[</w:t>
      </w:r>
      <w:r w:rsidR="003D321F" w:rsidRPr="00D21182">
        <w:rPr>
          <w:i/>
          <w:szCs w:val="24"/>
        </w:rPr>
        <w:t>Standards of Conduct</w:t>
      </w:r>
      <w:r w:rsidR="00364AE4" w:rsidRPr="00D21182">
        <w:rPr>
          <w:i/>
          <w:szCs w:val="24"/>
        </w:rPr>
        <w:t>/Code of Conduct</w:t>
      </w:r>
      <w:r w:rsidR="00364AE4" w:rsidRPr="0030404B">
        <w:rPr>
          <w:szCs w:val="24"/>
        </w:rPr>
        <w:t>]</w:t>
      </w:r>
      <w:r w:rsidR="003D321F" w:rsidRPr="0030404B">
        <w:rPr>
          <w:szCs w:val="24"/>
        </w:rPr>
        <w:t>,</w:t>
      </w:r>
      <w:r w:rsidR="003D321F">
        <w:rPr>
          <w:szCs w:val="24"/>
        </w:rPr>
        <w:t xml:space="preserve"> as well as to preventing and detecting </w:t>
      </w:r>
      <w:r w:rsidR="00602E0B">
        <w:rPr>
          <w:szCs w:val="24"/>
        </w:rPr>
        <w:t>any waste, fraud, or abuse, especially as it relates to federal and state health care programs.</w:t>
      </w:r>
      <w:r w:rsidR="00B36BC1">
        <w:rPr>
          <w:szCs w:val="24"/>
        </w:rPr>
        <w:t xml:space="preserve"> </w:t>
      </w:r>
    </w:p>
    <w:p w:rsidR="009C6F9B" w:rsidRDefault="009C6F9B" w:rsidP="002109F6">
      <w:pPr>
        <w:jc w:val="both"/>
        <w:rPr>
          <w:szCs w:val="24"/>
        </w:rPr>
      </w:pPr>
    </w:p>
    <w:p w:rsidR="000D48DA" w:rsidRDefault="00994E4E" w:rsidP="002109F6">
      <w:pPr>
        <w:jc w:val="both"/>
        <w:rPr>
          <w:szCs w:val="24"/>
        </w:rPr>
      </w:pPr>
      <w:r>
        <w:rPr>
          <w:szCs w:val="24"/>
        </w:rPr>
        <w:t>Congress has enacted various whistleblower protection laws to encourage employees</w:t>
      </w:r>
      <w:r w:rsidR="00406DD7">
        <w:rPr>
          <w:szCs w:val="24"/>
        </w:rPr>
        <w:t xml:space="preserve"> of federal grantees like </w:t>
      </w:r>
      <w:r w:rsidR="0030404B" w:rsidRPr="00523B25">
        <w:rPr>
          <w:i/>
          <w:szCs w:val="24"/>
        </w:rPr>
        <w:t>Health Center</w:t>
      </w:r>
      <w:r w:rsidR="00E736C6">
        <w:rPr>
          <w:szCs w:val="24"/>
        </w:rPr>
        <w:t xml:space="preserve"> </w:t>
      </w:r>
      <w:r>
        <w:rPr>
          <w:szCs w:val="24"/>
        </w:rPr>
        <w:t xml:space="preserve">to report fraud, waste, and abuse </w:t>
      </w:r>
      <w:r w:rsidR="009C6F9B">
        <w:rPr>
          <w:szCs w:val="24"/>
        </w:rPr>
        <w:t xml:space="preserve">related to </w:t>
      </w:r>
      <w:r>
        <w:rPr>
          <w:szCs w:val="24"/>
        </w:rPr>
        <w:t xml:space="preserve">federal </w:t>
      </w:r>
      <w:r w:rsidR="00A5241E">
        <w:rPr>
          <w:szCs w:val="24"/>
        </w:rPr>
        <w:t>grants and contracts</w:t>
      </w:r>
      <w:r w:rsidR="004647CD">
        <w:rPr>
          <w:szCs w:val="24"/>
        </w:rPr>
        <w:t xml:space="preserve">. </w:t>
      </w:r>
      <w:r w:rsidR="00195EB9">
        <w:rPr>
          <w:szCs w:val="24"/>
        </w:rPr>
        <w:t xml:space="preserve">These </w:t>
      </w:r>
      <w:r w:rsidR="000857D8">
        <w:rPr>
          <w:szCs w:val="24"/>
        </w:rPr>
        <w:t xml:space="preserve">whistleblower </w:t>
      </w:r>
      <w:r w:rsidR="00195EB9">
        <w:rPr>
          <w:szCs w:val="24"/>
        </w:rPr>
        <w:t xml:space="preserve">protections are addressed in our </w:t>
      </w:r>
      <w:r w:rsidR="00195EB9" w:rsidRPr="00195EB9">
        <w:rPr>
          <w:szCs w:val="24"/>
        </w:rPr>
        <w:t>[</w:t>
      </w:r>
      <w:r w:rsidR="00195EB9" w:rsidRPr="00D21182">
        <w:rPr>
          <w:i/>
          <w:szCs w:val="24"/>
        </w:rPr>
        <w:t>Non-</w:t>
      </w:r>
      <w:r w:rsidR="00523B25">
        <w:rPr>
          <w:i/>
          <w:szCs w:val="24"/>
        </w:rPr>
        <w:t>R</w:t>
      </w:r>
      <w:r w:rsidR="00195EB9" w:rsidRPr="00D21182">
        <w:rPr>
          <w:i/>
          <w:szCs w:val="24"/>
        </w:rPr>
        <w:t>etaliation</w:t>
      </w:r>
      <w:r w:rsidR="00523B25">
        <w:rPr>
          <w:i/>
          <w:szCs w:val="24"/>
        </w:rPr>
        <w:t xml:space="preserve"> and Whistleblower P</w:t>
      </w:r>
      <w:r w:rsidR="00057C04" w:rsidRPr="00D21182">
        <w:rPr>
          <w:i/>
          <w:szCs w:val="24"/>
        </w:rPr>
        <w:t>rotection</w:t>
      </w:r>
      <w:r w:rsidR="00195EB9" w:rsidRPr="00D21182">
        <w:rPr>
          <w:i/>
          <w:szCs w:val="24"/>
        </w:rPr>
        <w:t xml:space="preserve"> </w:t>
      </w:r>
      <w:r w:rsidR="00523B25">
        <w:rPr>
          <w:i/>
          <w:szCs w:val="24"/>
        </w:rPr>
        <w:t>P</w:t>
      </w:r>
      <w:r w:rsidR="00195EB9" w:rsidRPr="00D21182">
        <w:rPr>
          <w:i/>
          <w:szCs w:val="24"/>
        </w:rPr>
        <w:t>olicy</w:t>
      </w:r>
      <w:r w:rsidR="00195EB9" w:rsidRPr="0030404B">
        <w:rPr>
          <w:szCs w:val="24"/>
        </w:rPr>
        <w:t>]</w:t>
      </w:r>
      <w:r w:rsidR="00D5458C" w:rsidRPr="0030404B">
        <w:rPr>
          <w:szCs w:val="24"/>
        </w:rPr>
        <w:t>.</w:t>
      </w:r>
    </w:p>
    <w:p w:rsidR="00A746C5" w:rsidRDefault="00A746C5" w:rsidP="002109F6">
      <w:pPr>
        <w:jc w:val="both"/>
        <w:rPr>
          <w:szCs w:val="24"/>
        </w:rPr>
      </w:pPr>
    </w:p>
    <w:p w:rsidR="00EF280F" w:rsidRDefault="00994E4E" w:rsidP="002109F6">
      <w:pPr>
        <w:jc w:val="both"/>
        <w:rPr>
          <w:szCs w:val="24"/>
        </w:rPr>
      </w:pPr>
      <w:r>
        <w:rPr>
          <w:szCs w:val="24"/>
        </w:rPr>
        <w:t>We are sending this email to ensure that you are aware of a</w:t>
      </w:r>
      <w:r w:rsidR="00C61C05">
        <w:rPr>
          <w:szCs w:val="24"/>
        </w:rPr>
        <w:t xml:space="preserve"> </w:t>
      </w:r>
      <w:r>
        <w:rPr>
          <w:szCs w:val="24"/>
        </w:rPr>
        <w:t>law that went into effect in July 2013, called the “Pilot Program for Enhancement of Contractor Employee Whistleblower Protections”</w:t>
      </w:r>
      <w:r w:rsidR="00BB1884">
        <w:rPr>
          <w:szCs w:val="24"/>
        </w:rPr>
        <w:t xml:space="preserve"> (41 U.S.C. §4712).</w:t>
      </w:r>
      <w:r w:rsidR="004647CD">
        <w:rPr>
          <w:szCs w:val="24"/>
        </w:rPr>
        <w:t xml:space="preserve"> </w:t>
      </w:r>
      <w:r w:rsidR="006B0F4E">
        <w:rPr>
          <w:szCs w:val="24"/>
        </w:rPr>
        <w:t>The Pilot P</w:t>
      </w:r>
      <w:r>
        <w:rPr>
          <w:szCs w:val="24"/>
        </w:rPr>
        <w:t xml:space="preserve">rogram applies to all employees working for </w:t>
      </w:r>
      <w:r w:rsidR="00F1349D">
        <w:rPr>
          <w:szCs w:val="24"/>
        </w:rPr>
        <w:t xml:space="preserve">federal </w:t>
      </w:r>
      <w:r>
        <w:rPr>
          <w:szCs w:val="24"/>
        </w:rPr>
        <w:t xml:space="preserve">grantees – such as a </w:t>
      </w:r>
      <w:r w:rsidRPr="000D79F9">
        <w:rPr>
          <w:szCs w:val="24"/>
        </w:rPr>
        <w:t>community health center</w:t>
      </w:r>
      <w:r>
        <w:rPr>
          <w:szCs w:val="24"/>
        </w:rPr>
        <w:t xml:space="preserve"> like ours – as well as our subgrantees and contractors, and their subcontractors.</w:t>
      </w:r>
      <w:r w:rsidR="00185896">
        <w:rPr>
          <w:rStyle w:val="FootnoteReference"/>
          <w:szCs w:val="24"/>
        </w:rPr>
        <w:footnoteReference w:id="2"/>
      </w:r>
    </w:p>
    <w:p w:rsidR="00994E4E" w:rsidRDefault="00994E4E" w:rsidP="002109F6">
      <w:pPr>
        <w:jc w:val="both"/>
        <w:rPr>
          <w:szCs w:val="24"/>
        </w:rPr>
      </w:pPr>
    </w:p>
    <w:p w:rsidR="00994E4E" w:rsidRDefault="008E1D65" w:rsidP="002109F6">
      <w:pPr>
        <w:jc w:val="both"/>
        <w:rPr>
          <w:szCs w:val="24"/>
        </w:rPr>
      </w:pPr>
      <w:r>
        <w:rPr>
          <w:szCs w:val="24"/>
        </w:rPr>
        <w:t xml:space="preserve">If you have any questions or concerns about the </w:t>
      </w:r>
      <w:r w:rsidR="006B0F4E">
        <w:rPr>
          <w:szCs w:val="24"/>
        </w:rPr>
        <w:t>Pilot P</w:t>
      </w:r>
      <w:r>
        <w:rPr>
          <w:szCs w:val="24"/>
        </w:rPr>
        <w:t xml:space="preserve">rogram or </w:t>
      </w:r>
      <w:r w:rsidR="00627695">
        <w:rPr>
          <w:szCs w:val="24"/>
        </w:rPr>
        <w:t>our</w:t>
      </w:r>
      <w:r>
        <w:rPr>
          <w:szCs w:val="24"/>
        </w:rPr>
        <w:t xml:space="preserve"> [</w:t>
      </w:r>
      <w:r w:rsidR="006F31D6" w:rsidRPr="007A5CD6">
        <w:rPr>
          <w:i/>
          <w:szCs w:val="24"/>
        </w:rPr>
        <w:t>Non-retaliation and whistleblower protection</w:t>
      </w:r>
      <w:r w:rsidRPr="000D79F9">
        <w:rPr>
          <w:szCs w:val="24"/>
        </w:rPr>
        <w:t>]</w:t>
      </w:r>
      <w:r w:rsidR="006B0F4E">
        <w:rPr>
          <w:szCs w:val="24"/>
        </w:rPr>
        <w:t xml:space="preserve"> (attached to this email for your convenience),</w:t>
      </w:r>
      <w:r>
        <w:rPr>
          <w:szCs w:val="24"/>
        </w:rPr>
        <w:t xml:space="preserve"> please cont</w:t>
      </w:r>
      <w:r w:rsidR="004647CD">
        <w:rPr>
          <w:szCs w:val="24"/>
        </w:rPr>
        <w:t>act _________________________.</w:t>
      </w:r>
    </w:p>
    <w:p w:rsidR="00EF280F" w:rsidRDefault="00EF280F" w:rsidP="002109F6">
      <w:pPr>
        <w:jc w:val="both"/>
        <w:rPr>
          <w:szCs w:val="24"/>
        </w:rPr>
      </w:pPr>
    </w:p>
    <w:p w:rsidR="00EF280F" w:rsidRDefault="00EF280F" w:rsidP="002109F6">
      <w:pPr>
        <w:jc w:val="both"/>
        <w:rPr>
          <w:szCs w:val="24"/>
        </w:rPr>
      </w:pPr>
    </w:p>
    <w:p w:rsidR="00994E4E" w:rsidRDefault="00994E4E" w:rsidP="002109F6">
      <w:pPr>
        <w:jc w:val="both"/>
        <w:rPr>
          <w:szCs w:val="24"/>
        </w:rPr>
      </w:pPr>
    </w:p>
    <w:p w:rsidR="00994E4E" w:rsidRPr="00CA0AE3" w:rsidRDefault="00994E4E" w:rsidP="002109F6">
      <w:pPr>
        <w:jc w:val="both"/>
        <w:rPr>
          <w:szCs w:val="24"/>
        </w:rPr>
      </w:pPr>
    </w:p>
    <w:p w:rsidR="0000738F" w:rsidRPr="00947EDD" w:rsidRDefault="0000738F" w:rsidP="002109F6">
      <w:pPr>
        <w:jc w:val="both"/>
        <w:rPr>
          <w:szCs w:val="24"/>
        </w:rPr>
      </w:pPr>
    </w:p>
    <w:sectPr w:rsidR="0000738F" w:rsidRPr="00947E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52" w:rsidRDefault="00343C52" w:rsidP="00CA32F6">
      <w:r>
        <w:separator/>
      </w:r>
    </w:p>
  </w:endnote>
  <w:endnote w:type="continuationSeparator" w:id="0">
    <w:p w:rsidR="00343C52" w:rsidRDefault="00343C52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8B" w:rsidRPr="006D1E9E" w:rsidRDefault="0066118B" w:rsidP="0066118B">
    <w:pPr>
      <w:pBdr>
        <w:bottom w:val="single" w:sz="12" w:space="0" w:color="auto"/>
      </w:pBdr>
      <w:rPr>
        <w:sz w:val="20"/>
        <w:szCs w:val="20"/>
      </w:rPr>
    </w:pPr>
  </w:p>
  <w:p w:rsidR="0066118B" w:rsidRPr="006D1E9E" w:rsidRDefault="0066118B" w:rsidP="0066118B">
    <w:pPr>
      <w:tabs>
        <w:tab w:val="left" w:pos="2340"/>
      </w:tabs>
      <w:jc w:val="center"/>
      <w:rPr>
        <w:sz w:val="20"/>
        <w:szCs w:val="20"/>
      </w:rPr>
    </w:pPr>
  </w:p>
  <w:p w:rsidR="0066118B" w:rsidRDefault="0066118B" w:rsidP="0066118B">
    <w:pPr>
      <w:tabs>
        <w:tab w:val="left" w:pos="2340"/>
      </w:tabs>
      <w:jc w:val="center"/>
      <w:rPr>
        <w:sz w:val="20"/>
        <w:szCs w:val="20"/>
      </w:rPr>
    </w:pPr>
    <w:r>
      <w:rPr>
        <w:sz w:val="20"/>
        <w:szCs w:val="20"/>
        <w:lang w:val="de-DE"/>
      </w:rPr>
      <w:t xml:space="preserve">© </w:t>
    </w:r>
    <w:r>
      <w:rPr>
        <w:sz w:val="20"/>
        <w:szCs w:val="20"/>
        <w:lang w:val="de-DE"/>
      </w:rPr>
      <w:t>201</w:t>
    </w:r>
    <w:r w:rsidR="00523B25">
      <w:rPr>
        <w:sz w:val="20"/>
        <w:szCs w:val="20"/>
        <w:lang w:val="de-DE"/>
      </w:rPr>
      <w:t>7</w:t>
    </w:r>
    <w:r>
      <w:rPr>
        <w:sz w:val="20"/>
        <w:szCs w:val="20"/>
        <w:lang w:val="de-DE"/>
      </w:rPr>
      <w:t xml:space="preserve"> </w:t>
    </w:r>
    <w:r>
      <w:rPr>
        <w:sz w:val="20"/>
        <w:szCs w:val="20"/>
      </w:rPr>
      <w:t>National Association of Community Health Centers, Inc.</w:t>
    </w:r>
  </w:p>
  <w:p w:rsidR="0066118B" w:rsidRDefault="0066118B" w:rsidP="00D21182">
    <w:pPr>
      <w:tabs>
        <w:tab w:val="left" w:pos="2340"/>
      </w:tabs>
      <w:jc w:val="center"/>
    </w:pPr>
    <w:r>
      <w:rPr>
        <w:sz w:val="20"/>
        <w:szCs w:val="20"/>
        <w:lang w:val="de-DE"/>
      </w:rPr>
      <w:t>and Feldesman Tucker Leifer Fidell LLP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52" w:rsidRDefault="00343C52" w:rsidP="00CA32F6">
      <w:r>
        <w:separator/>
      </w:r>
    </w:p>
  </w:footnote>
  <w:footnote w:type="continuationSeparator" w:id="0">
    <w:p w:rsidR="00343C52" w:rsidRDefault="00343C52" w:rsidP="00CA32F6">
      <w:r>
        <w:continuationSeparator/>
      </w:r>
    </w:p>
  </w:footnote>
  <w:footnote w:id="1">
    <w:p w:rsidR="004C7A94" w:rsidRPr="000D79F9" w:rsidRDefault="004C7A94" w:rsidP="000C5F79">
      <w:pPr>
        <w:pStyle w:val="FootnoteText"/>
        <w:ind w:left="360" w:hanging="360"/>
        <w:rPr>
          <w:sz w:val="20"/>
        </w:rPr>
      </w:pPr>
      <w:r w:rsidRPr="000D79F9">
        <w:rPr>
          <w:rStyle w:val="FootnoteReference"/>
          <w:sz w:val="20"/>
        </w:rPr>
        <w:footnoteRef/>
      </w:r>
      <w:r w:rsidR="005958DC" w:rsidRPr="000D79F9">
        <w:rPr>
          <w:sz w:val="20"/>
        </w:rPr>
        <w:t xml:space="preserve"> </w:t>
      </w:r>
      <w:r w:rsidR="000C5F79">
        <w:rPr>
          <w:sz w:val="20"/>
        </w:rPr>
        <w:tab/>
      </w:r>
      <w:r w:rsidRPr="000D79F9">
        <w:rPr>
          <w:sz w:val="20"/>
        </w:rPr>
        <w:t>The Authors of these materials include attorneys at the law firm of Felde</w:t>
      </w:r>
      <w:r w:rsidR="004647CD">
        <w:rPr>
          <w:sz w:val="20"/>
        </w:rPr>
        <w:t xml:space="preserve">sman Tucker Leifer Fidell LLP. </w:t>
      </w:r>
      <w:r w:rsidRPr="000D79F9">
        <w:rPr>
          <w:sz w:val="20"/>
        </w:rPr>
        <w:t>The sample documents offer general guidance based on federal law and regulations and do not</w:t>
      </w:r>
      <w:r w:rsidR="005958DC" w:rsidRPr="000D79F9">
        <w:rPr>
          <w:sz w:val="20"/>
        </w:rPr>
        <w:t xml:space="preserve"> necessarily apply to all health center</w:t>
      </w:r>
      <w:r w:rsidRPr="000D79F9">
        <w:rPr>
          <w:sz w:val="20"/>
        </w:rPr>
        <w:t>s und</w:t>
      </w:r>
      <w:r w:rsidR="004647CD">
        <w:rPr>
          <w:sz w:val="20"/>
        </w:rPr>
        <w:t>er all facts and circumstances.</w:t>
      </w:r>
      <w:r w:rsidRPr="000D79F9">
        <w:rPr>
          <w:sz w:val="20"/>
        </w:rPr>
        <w:t xml:space="preserve"> Further, these materials do not replace, and are not a substitute for, legal advice from qualified legal counsel.</w:t>
      </w:r>
    </w:p>
  </w:footnote>
  <w:footnote w:id="2">
    <w:p w:rsidR="00185896" w:rsidRDefault="00185896" w:rsidP="000C5F79">
      <w:pPr>
        <w:pStyle w:val="FootnoteText"/>
        <w:ind w:left="360" w:hanging="360"/>
      </w:pPr>
      <w:r w:rsidRPr="000D79F9">
        <w:rPr>
          <w:rStyle w:val="FootnoteReference"/>
          <w:sz w:val="20"/>
        </w:rPr>
        <w:footnoteRef/>
      </w:r>
      <w:r w:rsidRPr="000D79F9">
        <w:rPr>
          <w:sz w:val="20"/>
        </w:rPr>
        <w:t xml:space="preserve"> </w:t>
      </w:r>
      <w:r w:rsidR="000C5F79">
        <w:rPr>
          <w:sz w:val="20"/>
        </w:rPr>
        <w:tab/>
      </w:r>
      <w:r w:rsidRPr="000D79F9">
        <w:rPr>
          <w:sz w:val="20"/>
        </w:rPr>
        <w:t xml:space="preserve">Authors’ note: The </w:t>
      </w:r>
      <w:r w:rsidR="0079037A" w:rsidRPr="000D79F9">
        <w:rPr>
          <w:sz w:val="20"/>
        </w:rPr>
        <w:t xml:space="preserve">“Pilot Program for Enhancement of Contractor Employee </w:t>
      </w:r>
      <w:r w:rsidRPr="000D79F9">
        <w:rPr>
          <w:sz w:val="20"/>
        </w:rPr>
        <w:t xml:space="preserve">Whistleblower </w:t>
      </w:r>
      <w:r w:rsidR="0079037A" w:rsidRPr="000D79F9">
        <w:rPr>
          <w:sz w:val="20"/>
        </w:rPr>
        <w:t>Protections”</w:t>
      </w:r>
      <w:r w:rsidRPr="000D79F9">
        <w:rPr>
          <w:sz w:val="20"/>
        </w:rPr>
        <w:t xml:space="preserve"> </w:t>
      </w:r>
      <w:r w:rsidR="00444245" w:rsidRPr="000D79F9">
        <w:rPr>
          <w:sz w:val="20"/>
        </w:rPr>
        <w:t>is scheduled</w:t>
      </w:r>
      <w:r w:rsidRPr="000D79F9">
        <w:rPr>
          <w:sz w:val="20"/>
        </w:rPr>
        <w:t xml:space="preserve"> to end in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8B" w:rsidRDefault="0066118B" w:rsidP="0066118B">
    <w:pPr>
      <w:jc w:val="center"/>
      <w:rPr>
        <w:sz w:val="20"/>
      </w:rPr>
    </w:pPr>
    <w:r w:rsidRPr="003D14AA">
      <w:rPr>
        <w:sz w:val="20"/>
      </w:rPr>
      <w:t>E</w:t>
    </w:r>
    <w:r w:rsidR="00523B25">
      <w:rPr>
        <w:sz w:val="20"/>
      </w:rPr>
      <w:t>lement Four:</w:t>
    </w:r>
  </w:p>
  <w:p w:rsidR="0066118B" w:rsidRDefault="0066118B" w:rsidP="0066118B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>Developing Open Lines of Communication</w:t>
    </w:r>
  </w:p>
  <w:p w:rsidR="0066118B" w:rsidRPr="0066118B" w:rsidRDefault="0066118B" w:rsidP="0066118B">
    <w:pPr>
      <w:pBdr>
        <w:bottom w:val="single" w:sz="12" w:space="1" w:color="auto"/>
      </w:pBdr>
      <w:jc w:val="center"/>
      <w:rPr>
        <w:sz w:val="20"/>
        <w:szCs w:val="20"/>
      </w:rPr>
    </w:pPr>
  </w:p>
  <w:p w:rsidR="0066118B" w:rsidRDefault="0066118B" w:rsidP="0066118B">
    <w:pPr>
      <w:widowControl w:val="0"/>
      <w:autoSpaceDE w:val="0"/>
      <w:autoSpaceDN w:val="0"/>
      <w:adjustRightInd w:val="0"/>
      <w:spacing w:line="20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4B7"/>
    <w:multiLevelType w:val="hybridMultilevel"/>
    <w:tmpl w:val="C220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59F6"/>
    <w:multiLevelType w:val="hybridMultilevel"/>
    <w:tmpl w:val="D12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E"/>
    <w:rsid w:val="0000738F"/>
    <w:rsid w:val="00021CB3"/>
    <w:rsid w:val="00057C04"/>
    <w:rsid w:val="00074E5F"/>
    <w:rsid w:val="000857D8"/>
    <w:rsid w:val="00092C4F"/>
    <w:rsid w:val="000C5F79"/>
    <w:rsid w:val="000D48DA"/>
    <w:rsid w:val="000D79F9"/>
    <w:rsid w:val="001005CD"/>
    <w:rsid w:val="001739A5"/>
    <w:rsid w:val="00182078"/>
    <w:rsid w:val="00185896"/>
    <w:rsid w:val="0019203A"/>
    <w:rsid w:val="00195EB9"/>
    <w:rsid w:val="00196CA3"/>
    <w:rsid w:val="001C4EB4"/>
    <w:rsid w:val="001D47A2"/>
    <w:rsid w:val="001F78C8"/>
    <w:rsid w:val="002109F6"/>
    <w:rsid w:val="002B233F"/>
    <w:rsid w:val="0030404B"/>
    <w:rsid w:val="00321A1B"/>
    <w:rsid w:val="00343C52"/>
    <w:rsid w:val="00364AE4"/>
    <w:rsid w:val="0037483F"/>
    <w:rsid w:val="00381D6F"/>
    <w:rsid w:val="00392FCE"/>
    <w:rsid w:val="003B007A"/>
    <w:rsid w:val="003D321F"/>
    <w:rsid w:val="00406DD7"/>
    <w:rsid w:val="00444245"/>
    <w:rsid w:val="004647CD"/>
    <w:rsid w:val="004C7A94"/>
    <w:rsid w:val="004E366D"/>
    <w:rsid w:val="004E52C8"/>
    <w:rsid w:val="005043DC"/>
    <w:rsid w:val="00523B25"/>
    <w:rsid w:val="0053313D"/>
    <w:rsid w:val="00585C6D"/>
    <w:rsid w:val="005958DC"/>
    <w:rsid w:val="005F26C4"/>
    <w:rsid w:val="00602E0B"/>
    <w:rsid w:val="00627695"/>
    <w:rsid w:val="0066118B"/>
    <w:rsid w:val="0067624D"/>
    <w:rsid w:val="006B0F4E"/>
    <w:rsid w:val="006F31D6"/>
    <w:rsid w:val="007316D7"/>
    <w:rsid w:val="00757BB8"/>
    <w:rsid w:val="007625CD"/>
    <w:rsid w:val="0079037A"/>
    <w:rsid w:val="00826A4A"/>
    <w:rsid w:val="0085282C"/>
    <w:rsid w:val="008D3669"/>
    <w:rsid w:val="008E1D65"/>
    <w:rsid w:val="009304A6"/>
    <w:rsid w:val="009474B9"/>
    <w:rsid w:val="00947EDD"/>
    <w:rsid w:val="00975D8F"/>
    <w:rsid w:val="00994E4E"/>
    <w:rsid w:val="009C6F9B"/>
    <w:rsid w:val="009D2E97"/>
    <w:rsid w:val="009F367C"/>
    <w:rsid w:val="00A03267"/>
    <w:rsid w:val="00A5241E"/>
    <w:rsid w:val="00A746C5"/>
    <w:rsid w:val="00A96C6B"/>
    <w:rsid w:val="00AC056F"/>
    <w:rsid w:val="00B01793"/>
    <w:rsid w:val="00B06A89"/>
    <w:rsid w:val="00B36BC1"/>
    <w:rsid w:val="00B60068"/>
    <w:rsid w:val="00BB1884"/>
    <w:rsid w:val="00BB2814"/>
    <w:rsid w:val="00C039D3"/>
    <w:rsid w:val="00C0682B"/>
    <w:rsid w:val="00C44972"/>
    <w:rsid w:val="00C47886"/>
    <w:rsid w:val="00C5231D"/>
    <w:rsid w:val="00C562D5"/>
    <w:rsid w:val="00C61C05"/>
    <w:rsid w:val="00CA32F6"/>
    <w:rsid w:val="00D20264"/>
    <w:rsid w:val="00D21182"/>
    <w:rsid w:val="00D5458C"/>
    <w:rsid w:val="00DB059D"/>
    <w:rsid w:val="00DB49E8"/>
    <w:rsid w:val="00DE1CC8"/>
    <w:rsid w:val="00DF2628"/>
    <w:rsid w:val="00E05050"/>
    <w:rsid w:val="00E132D6"/>
    <w:rsid w:val="00E46F98"/>
    <w:rsid w:val="00E736C6"/>
    <w:rsid w:val="00EB0A3B"/>
    <w:rsid w:val="00EC55F1"/>
    <w:rsid w:val="00EF280F"/>
    <w:rsid w:val="00F12330"/>
    <w:rsid w:val="00F1349D"/>
    <w:rsid w:val="00F23682"/>
    <w:rsid w:val="00F2649D"/>
    <w:rsid w:val="00F551A2"/>
    <w:rsid w:val="00F93A24"/>
    <w:rsid w:val="00FA3356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1A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A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1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1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1A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A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1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1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EF7D-7472-46F3-8B5F-107C480A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G. Hoffman</dc:creator>
  <cp:lastModifiedBy>Pledgie, Dianne</cp:lastModifiedBy>
  <cp:revision>4</cp:revision>
  <cp:lastPrinted>2015-07-30T15:37:00Z</cp:lastPrinted>
  <dcterms:created xsi:type="dcterms:W3CDTF">2017-09-25T17:25:00Z</dcterms:created>
  <dcterms:modified xsi:type="dcterms:W3CDTF">2017-09-25T17:48:00Z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oFAAC41Wbh9etaVbPI4lXHlgpvE6ZVADYxsMNaLNzhGZjaii9+kj0GQuo3oF5jSf3Ble0VuVoKL0XoZq
ZThC00PZBigL+voPLZmxT0qHfe1/VnKslRaf9Ka+yI/4yLwHZDIRwTranqDZL7lb/MDgC3C/bhf4
QmuSAo8rXUFkqs/pvDXHeetuIT5vP7E9j3K16ARNGUMEzgGXGZ1Q42a4+nL9pundG7hixMnG7V1O
KISM2rJ45CrCgZrZa</vt:lpwstr>
  </property>
  <property fmtid="{D5CDD505-2E9C-101B-9397-08002B2CF9AE}" pid="3" name="MAIL_MSG_ID2">
    <vt:lpwstr>pAOr86tlzq/8I3iHWdNtZl5A6+qlLG5PfjCHrEQZtah8K6uCvP1ZcoxAcqM
p2R+XG3LTOQv5vA+s5qlHMhSUkZwXK+JTYoYXWz+SnPdyikQ</vt:lpwstr>
  </property>
  <property fmtid="{D5CDD505-2E9C-101B-9397-08002B2CF9AE}" pid="4" name="RESPONSE_SENDER_NAME">
    <vt:lpwstr>sAAAb0xRtPDW5UvVI4xnjv6dgBNlZHj0id2aOafGf/V62qM=</vt:lpwstr>
  </property>
  <property fmtid="{D5CDD505-2E9C-101B-9397-08002B2CF9AE}" pid="5" name="EMAIL_OWNER_ADDRESS">
    <vt:lpwstr>ABAAv4tRYjpfjUu0/RWqjO5wPYF6GbVcZqpvoMqwyF8zSGTbsw+p9g2TvXztO5Rd80Lp</vt:lpwstr>
  </property>
</Properties>
</file>