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475" w:rsidRPr="007C413E" w:rsidRDefault="00657475" w:rsidP="007C413E">
      <w:pPr>
        <w:jc w:val="center"/>
        <w:rPr>
          <w:rFonts w:eastAsia="Times New Roman" w:cs="Times New Roman"/>
          <w:bCs/>
          <w:szCs w:val="24"/>
        </w:rPr>
      </w:pPr>
      <w:r w:rsidRPr="007C413E">
        <w:rPr>
          <w:rFonts w:eastAsia="Times New Roman" w:cs="Times New Roman"/>
          <w:b/>
          <w:sz w:val="32"/>
          <w:szCs w:val="32"/>
        </w:rPr>
        <w:t>Netwo</w:t>
      </w:r>
      <w:bookmarkStart w:id="0" w:name="_GoBack"/>
      <w:bookmarkEnd w:id="0"/>
      <w:r w:rsidRPr="007C413E">
        <w:rPr>
          <w:rFonts w:eastAsia="Times New Roman" w:cs="Times New Roman"/>
          <w:b/>
          <w:sz w:val="32"/>
          <w:szCs w:val="32"/>
        </w:rPr>
        <w:t>rk Antitrust Compliance</w:t>
      </w:r>
      <w:r w:rsidR="00E36CD2" w:rsidRPr="007C413E">
        <w:rPr>
          <w:rFonts w:eastAsia="Times New Roman" w:cs="Times New Roman"/>
          <w:b/>
          <w:sz w:val="32"/>
          <w:szCs w:val="32"/>
        </w:rPr>
        <w:t>: Sample Policy and Procedure</w:t>
      </w:r>
      <w:r w:rsidRPr="007C413E">
        <w:rPr>
          <w:rStyle w:val="FootnoteReference"/>
          <w:rFonts w:eastAsia="Times New Roman" w:cs="Times New Roman"/>
          <w:b/>
          <w:szCs w:val="24"/>
        </w:rPr>
        <w:footnoteReference w:id="1"/>
      </w:r>
    </w:p>
    <w:p w:rsidR="00657475" w:rsidRPr="007C413E" w:rsidRDefault="00657475" w:rsidP="007C413E">
      <w:pPr>
        <w:pBdr>
          <w:bottom w:val="single" w:sz="12" w:space="1" w:color="auto"/>
        </w:pBdr>
        <w:autoSpaceDE w:val="0"/>
        <w:autoSpaceDN w:val="0"/>
        <w:adjustRightInd w:val="0"/>
        <w:jc w:val="both"/>
      </w:pPr>
    </w:p>
    <w:p w:rsidR="00191246" w:rsidRPr="00191246" w:rsidRDefault="00191246" w:rsidP="007C413E">
      <w:pPr>
        <w:jc w:val="both"/>
        <w:rPr>
          <w:rFonts w:eastAsia="Times New Roman" w:cs="Times New Roman"/>
          <w:bCs/>
          <w:spacing w:val="-3"/>
          <w:szCs w:val="24"/>
        </w:rPr>
      </w:pPr>
    </w:p>
    <w:p w:rsidR="00191246" w:rsidRPr="007C413E" w:rsidRDefault="00191246" w:rsidP="007C413E">
      <w:pPr>
        <w:keepNext/>
        <w:jc w:val="both"/>
        <w:outlineLvl w:val="0"/>
        <w:rPr>
          <w:rFonts w:eastAsia="Times New Roman" w:cs="Times New Roman"/>
          <w:bCs/>
          <w:kern w:val="2"/>
          <w:szCs w:val="24"/>
        </w:rPr>
      </w:pPr>
      <w:r w:rsidRPr="007C413E">
        <w:rPr>
          <w:rFonts w:eastAsia="Times New Roman" w:cs="Times New Roman"/>
          <w:b/>
          <w:bCs/>
          <w:kern w:val="2"/>
          <w:szCs w:val="24"/>
        </w:rPr>
        <w:t>Policy.</w:t>
      </w:r>
    </w:p>
    <w:p w:rsidR="002F080C" w:rsidRPr="007C413E" w:rsidRDefault="002F080C" w:rsidP="007C413E">
      <w:pPr>
        <w:jc w:val="both"/>
        <w:rPr>
          <w:rFonts w:cs="Times New Roman"/>
          <w:kern w:val="2"/>
          <w:szCs w:val="24"/>
        </w:rPr>
      </w:pPr>
    </w:p>
    <w:p w:rsidR="002F080C" w:rsidRPr="007C413E" w:rsidRDefault="002F080C" w:rsidP="007C413E">
      <w:pPr>
        <w:jc w:val="both"/>
        <w:rPr>
          <w:rFonts w:cs="Times New Roman"/>
          <w:kern w:val="2"/>
          <w:szCs w:val="24"/>
        </w:rPr>
      </w:pPr>
      <w:r w:rsidRPr="007C413E">
        <w:rPr>
          <w:rFonts w:cs="Times New Roman"/>
          <w:kern w:val="2"/>
          <w:szCs w:val="24"/>
        </w:rPr>
        <w:t>T</w:t>
      </w:r>
      <w:r w:rsidR="000B2EA4" w:rsidRPr="007C413E">
        <w:rPr>
          <w:rFonts w:cs="Times New Roman"/>
          <w:kern w:val="2"/>
          <w:szCs w:val="24"/>
        </w:rPr>
        <w:t xml:space="preserve">he purpose of this </w:t>
      </w:r>
      <w:r w:rsidR="007E7526" w:rsidRPr="007C413E">
        <w:rPr>
          <w:rFonts w:cs="Times New Roman"/>
          <w:kern w:val="2"/>
          <w:szCs w:val="24"/>
        </w:rPr>
        <w:t xml:space="preserve">document </w:t>
      </w:r>
      <w:r w:rsidR="000B2EA4" w:rsidRPr="007C413E">
        <w:rPr>
          <w:rFonts w:cs="Times New Roman"/>
          <w:kern w:val="2"/>
          <w:szCs w:val="24"/>
        </w:rPr>
        <w:t xml:space="preserve">is to </w:t>
      </w:r>
      <w:r w:rsidRPr="007C413E">
        <w:rPr>
          <w:rFonts w:cs="Times New Roman"/>
          <w:kern w:val="2"/>
          <w:szCs w:val="24"/>
        </w:rPr>
        <w:t xml:space="preserve">establish </w:t>
      </w:r>
      <w:r w:rsidR="00B95F3A" w:rsidRPr="007C413E">
        <w:rPr>
          <w:rFonts w:cs="Times New Roman"/>
          <w:kern w:val="2"/>
          <w:szCs w:val="24"/>
        </w:rPr>
        <w:t xml:space="preserve">policies and procedures </w:t>
      </w:r>
      <w:r w:rsidR="000B2EA4" w:rsidRPr="007C413E">
        <w:rPr>
          <w:rFonts w:cs="Times New Roman"/>
          <w:kern w:val="2"/>
          <w:szCs w:val="24"/>
        </w:rPr>
        <w:t xml:space="preserve">to promote </w:t>
      </w:r>
      <w:r w:rsidRPr="007C413E">
        <w:rPr>
          <w:rFonts w:cs="Times New Roman"/>
          <w:kern w:val="2"/>
          <w:szCs w:val="24"/>
        </w:rPr>
        <w:t>compliance</w:t>
      </w:r>
      <w:r w:rsidR="00B95F3A" w:rsidRPr="007C413E">
        <w:rPr>
          <w:rFonts w:cs="Times New Roman"/>
          <w:kern w:val="2"/>
          <w:szCs w:val="24"/>
        </w:rPr>
        <w:t xml:space="preserve"> with antitrust laws</w:t>
      </w:r>
      <w:r w:rsidR="00273DBF" w:rsidRPr="007C413E">
        <w:rPr>
          <w:rFonts w:cs="Times New Roman"/>
          <w:kern w:val="2"/>
          <w:szCs w:val="24"/>
        </w:rPr>
        <w:t xml:space="preserve"> and</w:t>
      </w:r>
      <w:r w:rsidR="007E7526" w:rsidRPr="007C413E">
        <w:rPr>
          <w:rFonts w:cs="Times New Roman"/>
          <w:kern w:val="2"/>
          <w:szCs w:val="24"/>
        </w:rPr>
        <w:t>, by so doing,</w:t>
      </w:r>
      <w:r w:rsidR="00273DBF" w:rsidRPr="007C413E">
        <w:rPr>
          <w:rFonts w:cs="Times New Roman"/>
          <w:kern w:val="2"/>
          <w:szCs w:val="24"/>
        </w:rPr>
        <w:t xml:space="preserve"> protect </w:t>
      </w:r>
      <w:r w:rsidR="0038577C" w:rsidRPr="007C413E">
        <w:rPr>
          <w:rFonts w:cs="Times New Roman"/>
          <w:kern w:val="2"/>
          <w:szCs w:val="24"/>
        </w:rPr>
        <w:t>[</w:t>
      </w:r>
      <w:r w:rsidR="00343F4A" w:rsidRPr="007C413E">
        <w:rPr>
          <w:rFonts w:cs="Times New Roman"/>
          <w:i/>
          <w:kern w:val="2"/>
          <w:szCs w:val="24"/>
        </w:rPr>
        <w:t>PCA-HCCN</w:t>
      </w:r>
      <w:r w:rsidR="00273DBF" w:rsidRPr="007C413E">
        <w:rPr>
          <w:rFonts w:cs="Times New Roman"/>
          <w:i/>
          <w:kern w:val="2"/>
          <w:szCs w:val="24"/>
        </w:rPr>
        <w:t xml:space="preserve"> </w:t>
      </w:r>
      <w:r w:rsidR="0038577C" w:rsidRPr="007C413E">
        <w:rPr>
          <w:rFonts w:cs="Times New Roman"/>
          <w:i/>
          <w:kern w:val="2"/>
          <w:szCs w:val="24"/>
        </w:rPr>
        <w:t>name</w:t>
      </w:r>
      <w:r w:rsidR="0038577C" w:rsidRPr="007C413E">
        <w:rPr>
          <w:rFonts w:cs="Times New Roman"/>
          <w:kern w:val="2"/>
          <w:szCs w:val="24"/>
        </w:rPr>
        <w:t>] (“PCA-HCCN”)</w:t>
      </w:r>
      <w:r w:rsidR="00171BBD">
        <w:rPr>
          <w:rFonts w:cs="Times New Roman"/>
          <w:kern w:val="2"/>
          <w:szCs w:val="24"/>
        </w:rPr>
        <w:t xml:space="preserve"> </w:t>
      </w:r>
      <w:r w:rsidR="00273DBF" w:rsidRPr="007C413E">
        <w:rPr>
          <w:rFonts w:cs="Times New Roman"/>
          <w:kern w:val="2"/>
          <w:szCs w:val="24"/>
        </w:rPr>
        <w:t xml:space="preserve">and its members from potential </w:t>
      </w:r>
      <w:r w:rsidR="00105B5A" w:rsidRPr="007C413E">
        <w:rPr>
          <w:rFonts w:cs="Times New Roman"/>
          <w:kern w:val="2"/>
          <w:szCs w:val="24"/>
        </w:rPr>
        <w:t xml:space="preserve">scrutiny or </w:t>
      </w:r>
      <w:r w:rsidR="00273DBF" w:rsidRPr="007C413E">
        <w:rPr>
          <w:rFonts w:cs="Times New Roman"/>
          <w:kern w:val="2"/>
          <w:szCs w:val="24"/>
        </w:rPr>
        <w:t>exposures.</w:t>
      </w:r>
      <w:r w:rsidRPr="007C413E">
        <w:rPr>
          <w:rFonts w:cs="Times New Roman"/>
          <w:kern w:val="2"/>
          <w:szCs w:val="24"/>
        </w:rPr>
        <w:t xml:space="preserve"> </w:t>
      </w:r>
    </w:p>
    <w:p w:rsidR="00AE3619" w:rsidRPr="007C413E" w:rsidRDefault="00AE3619" w:rsidP="007C413E">
      <w:pPr>
        <w:jc w:val="both"/>
        <w:rPr>
          <w:rFonts w:cs="Times New Roman"/>
          <w:kern w:val="2"/>
          <w:szCs w:val="24"/>
        </w:rPr>
      </w:pPr>
    </w:p>
    <w:p w:rsidR="00AE3619" w:rsidRPr="007C413E" w:rsidRDefault="00AE3619" w:rsidP="007C413E">
      <w:pPr>
        <w:pStyle w:val="ListParagraph"/>
        <w:numPr>
          <w:ilvl w:val="0"/>
          <w:numId w:val="1"/>
        </w:numPr>
        <w:jc w:val="both"/>
        <w:rPr>
          <w:rFonts w:cs="Times New Roman"/>
          <w:kern w:val="2"/>
          <w:szCs w:val="24"/>
        </w:rPr>
      </w:pPr>
      <w:r w:rsidRPr="007C413E">
        <w:rPr>
          <w:rFonts w:cs="Times New Roman"/>
          <w:kern w:val="2"/>
          <w:szCs w:val="24"/>
        </w:rPr>
        <w:t xml:space="preserve">All </w:t>
      </w:r>
      <w:r w:rsidR="00343F4A" w:rsidRPr="007C413E">
        <w:rPr>
          <w:rFonts w:cs="Times New Roman"/>
          <w:kern w:val="2"/>
          <w:szCs w:val="24"/>
        </w:rPr>
        <w:t>PCA-HCCN</w:t>
      </w:r>
      <w:r w:rsidR="006E18D6" w:rsidRPr="007C413E">
        <w:rPr>
          <w:rFonts w:cs="Times New Roman"/>
          <w:kern w:val="2"/>
          <w:szCs w:val="24"/>
        </w:rPr>
        <w:t xml:space="preserve"> </w:t>
      </w:r>
      <w:r w:rsidRPr="007C413E">
        <w:rPr>
          <w:rFonts w:cs="Times New Roman"/>
          <w:kern w:val="2"/>
          <w:szCs w:val="24"/>
        </w:rPr>
        <w:t xml:space="preserve">members, officers, managers, </w:t>
      </w:r>
      <w:r w:rsidR="003C4AC0" w:rsidRPr="007C413E">
        <w:rPr>
          <w:rFonts w:cs="Times New Roman"/>
          <w:kern w:val="2"/>
          <w:szCs w:val="24"/>
        </w:rPr>
        <w:t xml:space="preserve">and </w:t>
      </w:r>
      <w:r w:rsidRPr="007C413E">
        <w:rPr>
          <w:rFonts w:cs="Times New Roman"/>
          <w:kern w:val="2"/>
          <w:szCs w:val="24"/>
        </w:rPr>
        <w:t>employ</w:t>
      </w:r>
      <w:r w:rsidR="006E18D6" w:rsidRPr="007C413E">
        <w:rPr>
          <w:rFonts w:cs="Times New Roman"/>
          <w:kern w:val="2"/>
          <w:szCs w:val="24"/>
        </w:rPr>
        <w:t xml:space="preserve">ees must comply with </w:t>
      </w:r>
      <w:r w:rsidR="002E27D4" w:rsidRPr="007C413E">
        <w:rPr>
          <w:rFonts w:cs="Times New Roman"/>
          <w:kern w:val="2"/>
          <w:szCs w:val="24"/>
        </w:rPr>
        <w:t xml:space="preserve">federal and state </w:t>
      </w:r>
      <w:r w:rsidR="006E18D6" w:rsidRPr="007C413E">
        <w:rPr>
          <w:rFonts w:cs="Times New Roman"/>
          <w:kern w:val="2"/>
          <w:szCs w:val="24"/>
        </w:rPr>
        <w:t xml:space="preserve">antitrust laws. </w:t>
      </w:r>
      <w:r w:rsidR="00343F4A" w:rsidRPr="007C413E">
        <w:rPr>
          <w:rFonts w:cs="Times New Roman"/>
          <w:kern w:val="2"/>
          <w:szCs w:val="24"/>
        </w:rPr>
        <w:t>PCA-HCCN</w:t>
      </w:r>
      <w:r w:rsidR="006E18D6" w:rsidRPr="007C413E">
        <w:rPr>
          <w:rFonts w:cs="Times New Roman"/>
          <w:kern w:val="2"/>
          <w:szCs w:val="24"/>
        </w:rPr>
        <w:t xml:space="preserve"> will not condone any conduct which violates </w:t>
      </w:r>
      <w:r w:rsidR="002E27D4" w:rsidRPr="007C413E">
        <w:rPr>
          <w:rFonts w:cs="Times New Roman"/>
          <w:kern w:val="2"/>
          <w:szCs w:val="24"/>
        </w:rPr>
        <w:t>federal or state</w:t>
      </w:r>
      <w:r w:rsidR="00105B5A" w:rsidRPr="007C413E">
        <w:rPr>
          <w:rFonts w:cs="Times New Roman"/>
          <w:kern w:val="2"/>
          <w:szCs w:val="24"/>
        </w:rPr>
        <w:t xml:space="preserve"> </w:t>
      </w:r>
      <w:r w:rsidR="006E18D6" w:rsidRPr="007C413E">
        <w:rPr>
          <w:rFonts w:cs="Times New Roman"/>
          <w:kern w:val="2"/>
          <w:szCs w:val="24"/>
        </w:rPr>
        <w:t xml:space="preserve">antitrust laws. </w:t>
      </w:r>
      <w:r w:rsidR="002E27D4" w:rsidRPr="007C413E">
        <w:rPr>
          <w:rFonts w:cs="Times New Roman"/>
          <w:kern w:val="2"/>
          <w:szCs w:val="24"/>
        </w:rPr>
        <w:t>Furthermore, v</w:t>
      </w:r>
      <w:r w:rsidR="006E18D6" w:rsidRPr="007C413E">
        <w:rPr>
          <w:rFonts w:cs="Times New Roman"/>
          <w:kern w:val="2"/>
          <w:szCs w:val="24"/>
        </w:rPr>
        <w:t>iolation of th</w:t>
      </w:r>
      <w:r w:rsidR="002E27D4" w:rsidRPr="007C413E">
        <w:rPr>
          <w:rFonts w:cs="Times New Roman"/>
          <w:kern w:val="2"/>
          <w:szCs w:val="24"/>
        </w:rPr>
        <w:t>is</w:t>
      </w:r>
      <w:r w:rsidR="006E18D6" w:rsidRPr="007C413E">
        <w:rPr>
          <w:rFonts w:cs="Times New Roman"/>
          <w:kern w:val="2"/>
          <w:szCs w:val="24"/>
        </w:rPr>
        <w:t xml:space="preserve"> </w:t>
      </w:r>
      <w:r w:rsidR="00343F4A" w:rsidRPr="007C413E">
        <w:rPr>
          <w:rFonts w:cs="Times New Roman"/>
          <w:kern w:val="2"/>
          <w:szCs w:val="24"/>
        </w:rPr>
        <w:t>PCA-HCCN</w:t>
      </w:r>
      <w:r w:rsidR="006E18D6" w:rsidRPr="007C413E">
        <w:rPr>
          <w:rFonts w:cs="Times New Roman"/>
          <w:kern w:val="2"/>
          <w:szCs w:val="24"/>
        </w:rPr>
        <w:t xml:space="preserve"> </w:t>
      </w:r>
      <w:r w:rsidR="0038577C" w:rsidRPr="007C413E">
        <w:rPr>
          <w:rFonts w:cs="Times New Roman"/>
          <w:kern w:val="2"/>
          <w:szCs w:val="24"/>
        </w:rPr>
        <w:t xml:space="preserve">Network </w:t>
      </w:r>
      <w:r w:rsidR="006E18D6" w:rsidRPr="007C413E">
        <w:rPr>
          <w:rFonts w:cs="Times New Roman"/>
          <w:kern w:val="2"/>
          <w:szCs w:val="24"/>
        </w:rPr>
        <w:t xml:space="preserve">Antitrust </w:t>
      </w:r>
      <w:r w:rsidR="00C05613" w:rsidRPr="007C413E">
        <w:rPr>
          <w:rFonts w:cs="Times New Roman"/>
          <w:kern w:val="2"/>
          <w:szCs w:val="24"/>
        </w:rPr>
        <w:t xml:space="preserve">Compliance </w:t>
      </w:r>
      <w:r w:rsidR="006E18D6" w:rsidRPr="007C413E">
        <w:rPr>
          <w:rFonts w:cs="Times New Roman"/>
          <w:kern w:val="2"/>
          <w:szCs w:val="24"/>
        </w:rPr>
        <w:t xml:space="preserve">Policy by any </w:t>
      </w:r>
      <w:r w:rsidR="00343F4A" w:rsidRPr="007C413E">
        <w:rPr>
          <w:rFonts w:cs="Times New Roman"/>
          <w:kern w:val="2"/>
          <w:szCs w:val="24"/>
        </w:rPr>
        <w:t>PCA-HCCN</w:t>
      </w:r>
      <w:r w:rsidR="006E18D6" w:rsidRPr="007C413E">
        <w:rPr>
          <w:rFonts w:cs="Times New Roman"/>
          <w:kern w:val="2"/>
          <w:szCs w:val="24"/>
        </w:rPr>
        <w:t xml:space="preserve"> member, officer, manager,</w:t>
      </w:r>
      <w:r w:rsidR="002E27D4" w:rsidRPr="007C413E">
        <w:rPr>
          <w:rFonts w:cs="Times New Roman"/>
          <w:kern w:val="2"/>
          <w:szCs w:val="24"/>
        </w:rPr>
        <w:t xml:space="preserve"> or</w:t>
      </w:r>
      <w:r w:rsidR="006E18D6" w:rsidRPr="007C413E">
        <w:rPr>
          <w:rFonts w:cs="Times New Roman"/>
          <w:kern w:val="2"/>
          <w:szCs w:val="24"/>
        </w:rPr>
        <w:t xml:space="preserve"> employee may result in immediate termination from </w:t>
      </w:r>
      <w:r w:rsidR="00343F4A" w:rsidRPr="007C413E">
        <w:rPr>
          <w:rFonts w:cs="Times New Roman"/>
          <w:kern w:val="2"/>
          <w:szCs w:val="24"/>
        </w:rPr>
        <w:t>PCA-HCCN</w:t>
      </w:r>
      <w:r w:rsidR="006E18D6" w:rsidRPr="007C413E">
        <w:rPr>
          <w:rFonts w:cs="Times New Roman"/>
          <w:kern w:val="2"/>
          <w:szCs w:val="24"/>
        </w:rPr>
        <w:t xml:space="preserve"> or loss of employment with </w:t>
      </w:r>
      <w:r w:rsidR="00343F4A" w:rsidRPr="007C413E">
        <w:rPr>
          <w:rFonts w:cs="Times New Roman"/>
          <w:kern w:val="2"/>
          <w:szCs w:val="24"/>
        </w:rPr>
        <w:t>PCA-HCCN</w:t>
      </w:r>
      <w:r w:rsidR="006E18D6" w:rsidRPr="007C413E">
        <w:rPr>
          <w:rFonts w:cs="Times New Roman"/>
          <w:kern w:val="2"/>
          <w:szCs w:val="24"/>
        </w:rPr>
        <w:t>.</w:t>
      </w:r>
    </w:p>
    <w:p w:rsidR="006E18D6" w:rsidRPr="007C413E" w:rsidRDefault="006E18D6" w:rsidP="007C413E">
      <w:pPr>
        <w:pStyle w:val="ListParagraph"/>
        <w:ind w:left="1080"/>
        <w:jc w:val="both"/>
        <w:rPr>
          <w:rFonts w:cs="Times New Roman"/>
          <w:kern w:val="2"/>
          <w:szCs w:val="24"/>
        </w:rPr>
      </w:pPr>
    </w:p>
    <w:p w:rsidR="006E18D6" w:rsidRPr="007C413E" w:rsidRDefault="006E18D6" w:rsidP="007C413E">
      <w:pPr>
        <w:pStyle w:val="ListParagraph"/>
        <w:numPr>
          <w:ilvl w:val="0"/>
          <w:numId w:val="1"/>
        </w:numPr>
        <w:jc w:val="both"/>
        <w:rPr>
          <w:rFonts w:cs="Times New Roman"/>
          <w:kern w:val="2"/>
          <w:szCs w:val="24"/>
        </w:rPr>
      </w:pPr>
      <w:r w:rsidRPr="007C413E">
        <w:rPr>
          <w:rFonts w:cs="Times New Roman"/>
          <w:kern w:val="2"/>
          <w:szCs w:val="24"/>
        </w:rPr>
        <w:t xml:space="preserve">Any </w:t>
      </w:r>
      <w:r w:rsidR="00343F4A" w:rsidRPr="007C413E">
        <w:rPr>
          <w:rFonts w:cs="Times New Roman"/>
          <w:kern w:val="2"/>
          <w:szCs w:val="24"/>
        </w:rPr>
        <w:t>PCA-HCCN</w:t>
      </w:r>
      <w:r w:rsidRPr="007C413E">
        <w:rPr>
          <w:rFonts w:cs="Times New Roman"/>
          <w:kern w:val="2"/>
          <w:szCs w:val="24"/>
        </w:rPr>
        <w:t xml:space="preserve"> member, officer, manager, </w:t>
      </w:r>
      <w:r w:rsidR="003C4AC0" w:rsidRPr="007C413E">
        <w:rPr>
          <w:rFonts w:cs="Times New Roman"/>
          <w:kern w:val="2"/>
          <w:szCs w:val="24"/>
        </w:rPr>
        <w:t xml:space="preserve">or </w:t>
      </w:r>
      <w:r w:rsidRPr="007C413E">
        <w:rPr>
          <w:rFonts w:cs="Times New Roman"/>
          <w:kern w:val="2"/>
          <w:szCs w:val="24"/>
        </w:rPr>
        <w:t xml:space="preserve">employee who has questions about the application of antitrust laws to past, present or future conduct of </w:t>
      </w:r>
      <w:r w:rsidR="00343F4A" w:rsidRPr="007C413E">
        <w:rPr>
          <w:rFonts w:cs="Times New Roman"/>
          <w:kern w:val="2"/>
          <w:szCs w:val="24"/>
        </w:rPr>
        <w:t>PCA-HCCN</w:t>
      </w:r>
      <w:r w:rsidRPr="007C413E">
        <w:rPr>
          <w:rFonts w:cs="Times New Roman"/>
          <w:kern w:val="2"/>
          <w:szCs w:val="24"/>
        </w:rPr>
        <w:t xml:space="preserve"> should contact </w:t>
      </w:r>
      <w:r w:rsidR="00343F4A" w:rsidRPr="007C413E">
        <w:rPr>
          <w:rFonts w:cs="Times New Roman"/>
          <w:kern w:val="2"/>
          <w:szCs w:val="24"/>
        </w:rPr>
        <w:t>PCA-HCCN</w:t>
      </w:r>
      <w:r w:rsidRPr="007C413E">
        <w:rPr>
          <w:rFonts w:cs="Times New Roman"/>
          <w:kern w:val="2"/>
          <w:szCs w:val="24"/>
        </w:rPr>
        <w:t>’s Executive Direct</w:t>
      </w:r>
      <w:r w:rsidR="000B2EA4" w:rsidRPr="007C413E">
        <w:rPr>
          <w:rFonts w:cs="Times New Roman"/>
          <w:kern w:val="2"/>
          <w:szCs w:val="24"/>
        </w:rPr>
        <w:t>or</w:t>
      </w:r>
      <w:r w:rsidRPr="007C413E">
        <w:rPr>
          <w:rFonts w:cs="Times New Roman"/>
          <w:kern w:val="2"/>
          <w:szCs w:val="24"/>
        </w:rPr>
        <w:t xml:space="preserve">, who will, in turn, consult with </w:t>
      </w:r>
      <w:r w:rsidR="00343F4A" w:rsidRPr="007C413E">
        <w:rPr>
          <w:rFonts w:cs="Times New Roman"/>
          <w:kern w:val="2"/>
          <w:szCs w:val="24"/>
        </w:rPr>
        <w:t>PCA-HCCN</w:t>
      </w:r>
      <w:r w:rsidRPr="007C413E">
        <w:rPr>
          <w:rFonts w:cs="Times New Roman"/>
          <w:kern w:val="2"/>
          <w:szCs w:val="24"/>
        </w:rPr>
        <w:t>’s antitrust counsel.</w:t>
      </w:r>
    </w:p>
    <w:p w:rsidR="006E18D6" w:rsidRPr="007C413E" w:rsidRDefault="006E18D6" w:rsidP="007C413E">
      <w:pPr>
        <w:pStyle w:val="ListParagraph"/>
        <w:jc w:val="both"/>
        <w:rPr>
          <w:rFonts w:cs="Times New Roman"/>
          <w:kern w:val="2"/>
          <w:szCs w:val="24"/>
        </w:rPr>
      </w:pPr>
    </w:p>
    <w:p w:rsidR="006E18D6" w:rsidRPr="007C413E" w:rsidRDefault="002719E3" w:rsidP="007C413E">
      <w:pPr>
        <w:pStyle w:val="ListParagraph"/>
        <w:numPr>
          <w:ilvl w:val="0"/>
          <w:numId w:val="1"/>
        </w:numPr>
        <w:jc w:val="both"/>
        <w:rPr>
          <w:rFonts w:cs="Times New Roman"/>
          <w:kern w:val="2"/>
          <w:szCs w:val="24"/>
        </w:rPr>
      </w:pPr>
      <w:r w:rsidRPr="007C413E">
        <w:rPr>
          <w:rFonts w:cs="Times New Roman"/>
          <w:kern w:val="2"/>
          <w:szCs w:val="24"/>
        </w:rPr>
        <w:t xml:space="preserve">For payor agreements that do not involve the sharing of substantial financial risk, </w:t>
      </w:r>
      <w:r w:rsidR="00343F4A" w:rsidRPr="007C413E">
        <w:rPr>
          <w:rFonts w:cs="Times New Roman"/>
          <w:kern w:val="2"/>
          <w:szCs w:val="24"/>
        </w:rPr>
        <w:t>PCA-HCCN</w:t>
      </w:r>
      <w:r w:rsidRPr="007C413E">
        <w:rPr>
          <w:rFonts w:cs="Times New Roman"/>
          <w:kern w:val="2"/>
          <w:szCs w:val="24"/>
        </w:rPr>
        <w:t xml:space="preserve"> will adhere to the protocols of the messenger model or other appropriate </w:t>
      </w:r>
      <w:r w:rsidR="00DF31E2" w:rsidRPr="007C413E">
        <w:rPr>
          <w:rFonts w:cs="Times New Roman"/>
          <w:kern w:val="2"/>
          <w:szCs w:val="24"/>
        </w:rPr>
        <w:t xml:space="preserve">procedures that avoid antitrust concerns. Specific </w:t>
      </w:r>
      <w:r w:rsidR="00B95F3A" w:rsidRPr="007C413E">
        <w:rPr>
          <w:rFonts w:cs="Times New Roman"/>
          <w:kern w:val="2"/>
          <w:szCs w:val="24"/>
        </w:rPr>
        <w:t>procedures</w:t>
      </w:r>
      <w:r w:rsidR="00191246" w:rsidRPr="007C413E">
        <w:rPr>
          <w:rFonts w:cs="Times New Roman"/>
          <w:kern w:val="2"/>
          <w:szCs w:val="24"/>
        </w:rPr>
        <w:t xml:space="preserve"> are set forth below</w:t>
      </w:r>
      <w:r w:rsidR="00DF31E2" w:rsidRPr="007C413E">
        <w:rPr>
          <w:rFonts w:cs="Times New Roman"/>
          <w:kern w:val="2"/>
          <w:szCs w:val="24"/>
        </w:rPr>
        <w:t xml:space="preserve">. </w:t>
      </w:r>
    </w:p>
    <w:p w:rsidR="00DF31E2" w:rsidRPr="007C413E" w:rsidRDefault="00DF31E2" w:rsidP="007C413E">
      <w:pPr>
        <w:pStyle w:val="ListParagraph"/>
        <w:jc w:val="both"/>
        <w:rPr>
          <w:rFonts w:cs="Times New Roman"/>
          <w:kern w:val="2"/>
          <w:szCs w:val="24"/>
        </w:rPr>
      </w:pPr>
    </w:p>
    <w:p w:rsidR="00DF31E2" w:rsidRPr="007C413E" w:rsidRDefault="00343F4A" w:rsidP="007C413E">
      <w:pPr>
        <w:pStyle w:val="ListParagraph"/>
        <w:numPr>
          <w:ilvl w:val="0"/>
          <w:numId w:val="1"/>
        </w:numPr>
        <w:jc w:val="both"/>
        <w:rPr>
          <w:rFonts w:cs="Times New Roman"/>
          <w:kern w:val="2"/>
          <w:szCs w:val="24"/>
        </w:rPr>
      </w:pPr>
      <w:r w:rsidRPr="007C413E">
        <w:rPr>
          <w:rFonts w:cs="Times New Roman"/>
          <w:kern w:val="2"/>
          <w:szCs w:val="24"/>
        </w:rPr>
        <w:t>PCA-HCCN</w:t>
      </w:r>
      <w:r w:rsidR="00DF31E2" w:rsidRPr="007C413E">
        <w:rPr>
          <w:rFonts w:cs="Times New Roman"/>
          <w:kern w:val="2"/>
          <w:szCs w:val="24"/>
        </w:rPr>
        <w:t xml:space="preserve"> shall distribute copies of this policy </w:t>
      </w:r>
      <w:r w:rsidR="00191246" w:rsidRPr="007C413E">
        <w:rPr>
          <w:rFonts w:cs="Times New Roman"/>
          <w:kern w:val="2"/>
          <w:szCs w:val="24"/>
        </w:rPr>
        <w:t>and procedure</w:t>
      </w:r>
      <w:r w:rsidR="00DF31E2" w:rsidRPr="007C413E">
        <w:rPr>
          <w:rFonts w:cs="Times New Roman"/>
          <w:kern w:val="2"/>
          <w:szCs w:val="24"/>
        </w:rPr>
        <w:t xml:space="preserve"> to each of its members, officers, managers, </w:t>
      </w:r>
      <w:r w:rsidR="003C4AC0" w:rsidRPr="007C413E">
        <w:rPr>
          <w:rFonts w:cs="Times New Roman"/>
          <w:kern w:val="2"/>
          <w:szCs w:val="24"/>
        </w:rPr>
        <w:t xml:space="preserve">and </w:t>
      </w:r>
      <w:r w:rsidR="00DF31E2" w:rsidRPr="007C413E">
        <w:rPr>
          <w:rFonts w:cs="Times New Roman"/>
          <w:kern w:val="2"/>
          <w:szCs w:val="24"/>
        </w:rPr>
        <w:t xml:space="preserve">employees. When this policy </w:t>
      </w:r>
      <w:r w:rsidR="00191246" w:rsidRPr="007C413E">
        <w:rPr>
          <w:rFonts w:cs="Times New Roman"/>
          <w:kern w:val="2"/>
          <w:szCs w:val="24"/>
        </w:rPr>
        <w:t>is</w:t>
      </w:r>
      <w:r w:rsidR="00DF31E2" w:rsidRPr="007C413E">
        <w:rPr>
          <w:rFonts w:cs="Times New Roman"/>
          <w:kern w:val="2"/>
          <w:szCs w:val="24"/>
        </w:rPr>
        <w:t xml:space="preserve"> updated, </w:t>
      </w:r>
      <w:r w:rsidRPr="007C413E">
        <w:rPr>
          <w:rFonts w:cs="Times New Roman"/>
          <w:kern w:val="2"/>
          <w:szCs w:val="24"/>
        </w:rPr>
        <w:t>PCA-HCCN</w:t>
      </w:r>
      <w:r w:rsidR="00DF31E2" w:rsidRPr="007C413E">
        <w:rPr>
          <w:rFonts w:cs="Times New Roman"/>
          <w:kern w:val="2"/>
          <w:szCs w:val="24"/>
        </w:rPr>
        <w:t xml:space="preserve"> shall circulate a revised version to each of its members, officers, managers, </w:t>
      </w:r>
      <w:r w:rsidR="003C4AC0" w:rsidRPr="007C413E">
        <w:rPr>
          <w:rFonts w:cs="Times New Roman"/>
          <w:kern w:val="2"/>
          <w:szCs w:val="24"/>
        </w:rPr>
        <w:t xml:space="preserve">and </w:t>
      </w:r>
      <w:r w:rsidR="00DF31E2" w:rsidRPr="007C413E">
        <w:rPr>
          <w:rFonts w:cs="Times New Roman"/>
          <w:kern w:val="2"/>
          <w:szCs w:val="24"/>
        </w:rPr>
        <w:t xml:space="preserve">employees reminding them of the existence and substance of this policy and </w:t>
      </w:r>
      <w:r w:rsidR="00C05613" w:rsidRPr="007C413E">
        <w:rPr>
          <w:rFonts w:cs="Times New Roman"/>
          <w:kern w:val="2"/>
          <w:szCs w:val="24"/>
        </w:rPr>
        <w:t>procedure</w:t>
      </w:r>
      <w:r w:rsidR="00DF31E2" w:rsidRPr="007C413E">
        <w:rPr>
          <w:rFonts w:cs="Times New Roman"/>
          <w:kern w:val="2"/>
          <w:szCs w:val="24"/>
        </w:rPr>
        <w:t>.</w:t>
      </w:r>
    </w:p>
    <w:p w:rsidR="00DF31E2" w:rsidRPr="007C413E" w:rsidRDefault="00DF31E2" w:rsidP="007C413E">
      <w:pPr>
        <w:pStyle w:val="ListParagraph"/>
        <w:jc w:val="both"/>
        <w:rPr>
          <w:rFonts w:cs="Times New Roman"/>
          <w:kern w:val="2"/>
          <w:szCs w:val="24"/>
        </w:rPr>
      </w:pPr>
    </w:p>
    <w:p w:rsidR="000B2EA4" w:rsidRPr="007C413E" w:rsidRDefault="00DF31E2" w:rsidP="007C413E">
      <w:pPr>
        <w:pStyle w:val="ListParagraph"/>
        <w:ind w:left="1080"/>
        <w:jc w:val="both"/>
        <w:rPr>
          <w:rFonts w:cs="Times New Roman"/>
          <w:kern w:val="2"/>
          <w:szCs w:val="24"/>
        </w:rPr>
      </w:pPr>
      <w:r w:rsidRPr="007C413E">
        <w:rPr>
          <w:rFonts w:cs="Times New Roman"/>
          <w:kern w:val="2"/>
          <w:szCs w:val="24"/>
        </w:rPr>
        <w:t xml:space="preserve">This policy and </w:t>
      </w:r>
      <w:r w:rsidR="00191246" w:rsidRPr="007C413E">
        <w:rPr>
          <w:rFonts w:cs="Times New Roman"/>
          <w:kern w:val="2"/>
          <w:szCs w:val="24"/>
        </w:rPr>
        <w:t>procedure</w:t>
      </w:r>
      <w:r w:rsidRPr="007C413E">
        <w:rPr>
          <w:rFonts w:cs="Times New Roman"/>
          <w:kern w:val="2"/>
          <w:szCs w:val="24"/>
        </w:rPr>
        <w:t xml:space="preserve"> will be reviewed annually by </w:t>
      </w:r>
      <w:r w:rsidR="00343F4A" w:rsidRPr="007C413E">
        <w:rPr>
          <w:rFonts w:cs="Times New Roman"/>
          <w:kern w:val="2"/>
          <w:szCs w:val="24"/>
        </w:rPr>
        <w:t>PCA-HCCN</w:t>
      </w:r>
      <w:r w:rsidRPr="007C413E">
        <w:rPr>
          <w:rFonts w:cs="Times New Roman"/>
          <w:kern w:val="2"/>
          <w:szCs w:val="24"/>
        </w:rPr>
        <w:t xml:space="preserve"> with input from </w:t>
      </w:r>
      <w:r w:rsidR="00343F4A" w:rsidRPr="007C413E">
        <w:rPr>
          <w:rFonts w:cs="Times New Roman"/>
          <w:kern w:val="2"/>
          <w:szCs w:val="24"/>
        </w:rPr>
        <w:t>PCA-HCCN</w:t>
      </w:r>
      <w:r w:rsidRPr="007C413E">
        <w:rPr>
          <w:rFonts w:cs="Times New Roman"/>
          <w:kern w:val="2"/>
          <w:szCs w:val="24"/>
        </w:rPr>
        <w:t xml:space="preserve">’s antitrust counsel. Any proposed deviations from this policy </w:t>
      </w:r>
      <w:r w:rsidR="00191246" w:rsidRPr="007C413E">
        <w:rPr>
          <w:rFonts w:cs="Times New Roman"/>
          <w:kern w:val="2"/>
          <w:szCs w:val="24"/>
        </w:rPr>
        <w:t>and procedure</w:t>
      </w:r>
      <w:r w:rsidRPr="007C413E">
        <w:rPr>
          <w:rFonts w:cs="Times New Roman"/>
          <w:kern w:val="2"/>
          <w:szCs w:val="24"/>
        </w:rPr>
        <w:t xml:space="preserve"> will be reported to </w:t>
      </w:r>
      <w:r w:rsidR="00343F4A" w:rsidRPr="007C413E">
        <w:rPr>
          <w:rFonts w:cs="Times New Roman"/>
          <w:kern w:val="2"/>
          <w:szCs w:val="24"/>
        </w:rPr>
        <w:t>PCA-HCCN</w:t>
      </w:r>
      <w:r w:rsidRPr="007C413E">
        <w:rPr>
          <w:rFonts w:cs="Times New Roman"/>
          <w:kern w:val="2"/>
          <w:szCs w:val="24"/>
        </w:rPr>
        <w:t xml:space="preserve">’s Executive Director, who will, in turn, consult with </w:t>
      </w:r>
      <w:r w:rsidR="00343F4A" w:rsidRPr="007C413E">
        <w:rPr>
          <w:rFonts w:cs="Times New Roman"/>
          <w:kern w:val="2"/>
          <w:szCs w:val="24"/>
        </w:rPr>
        <w:t>PCA-HCCN</w:t>
      </w:r>
      <w:r w:rsidRPr="007C413E">
        <w:rPr>
          <w:rFonts w:cs="Times New Roman"/>
          <w:kern w:val="2"/>
          <w:szCs w:val="24"/>
        </w:rPr>
        <w:t xml:space="preserve">’s antitrust counsel before any deviation is implemented. </w:t>
      </w:r>
    </w:p>
    <w:p w:rsidR="00191246" w:rsidRPr="007C413E" w:rsidRDefault="00191246" w:rsidP="007C413E">
      <w:pPr>
        <w:keepNext/>
        <w:keepLines/>
        <w:jc w:val="both"/>
        <w:rPr>
          <w:kern w:val="2"/>
        </w:rPr>
      </w:pPr>
      <w:r w:rsidRPr="007C413E">
        <w:rPr>
          <w:b/>
          <w:kern w:val="2"/>
        </w:rPr>
        <w:lastRenderedPageBreak/>
        <w:t>Procedure.</w:t>
      </w:r>
      <w:r w:rsidR="00BB2226" w:rsidRPr="007C413E">
        <w:rPr>
          <w:rStyle w:val="FootnoteReference"/>
          <w:b/>
          <w:kern w:val="2"/>
        </w:rPr>
        <w:footnoteReference w:id="2"/>
      </w:r>
    </w:p>
    <w:p w:rsidR="00B83982" w:rsidRPr="007C413E" w:rsidRDefault="00B83982" w:rsidP="007C413E">
      <w:pPr>
        <w:pStyle w:val="ListParagraph"/>
        <w:keepNext/>
        <w:keepLines/>
        <w:ind w:left="1080"/>
        <w:jc w:val="both"/>
        <w:rPr>
          <w:rFonts w:cs="Times New Roman"/>
          <w:kern w:val="2"/>
          <w:szCs w:val="24"/>
        </w:rPr>
      </w:pPr>
    </w:p>
    <w:p w:rsidR="00B83982" w:rsidRPr="007C413E" w:rsidRDefault="00B83982" w:rsidP="007C413E">
      <w:pPr>
        <w:pStyle w:val="ListParagraph"/>
        <w:keepNext/>
        <w:keepLines/>
        <w:numPr>
          <w:ilvl w:val="0"/>
          <w:numId w:val="2"/>
        </w:numPr>
        <w:jc w:val="both"/>
        <w:rPr>
          <w:rFonts w:cs="Times New Roman"/>
          <w:b/>
          <w:kern w:val="2"/>
          <w:szCs w:val="24"/>
        </w:rPr>
      </w:pPr>
      <w:r w:rsidRPr="007C413E">
        <w:rPr>
          <w:rFonts w:cs="Times New Roman"/>
          <w:b/>
          <w:kern w:val="2"/>
          <w:szCs w:val="24"/>
        </w:rPr>
        <w:t xml:space="preserve">Payor </w:t>
      </w:r>
      <w:r w:rsidR="00D96A84" w:rsidRPr="007C413E">
        <w:rPr>
          <w:rFonts w:cs="Times New Roman"/>
          <w:b/>
          <w:kern w:val="2"/>
          <w:szCs w:val="24"/>
        </w:rPr>
        <w:t>c</w:t>
      </w:r>
      <w:r w:rsidRPr="007C413E">
        <w:rPr>
          <w:rFonts w:cs="Times New Roman"/>
          <w:b/>
          <w:kern w:val="2"/>
          <w:szCs w:val="24"/>
        </w:rPr>
        <w:t>ontracting</w:t>
      </w:r>
    </w:p>
    <w:p w:rsidR="00B83982" w:rsidRPr="007C413E" w:rsidRDefault="00B83982" w:rsidP="007C413E">
      <w:pPr>
        <w:pStyle w:val="ListParagraph"/>
        <w:ind w:left="1080"/>
        <w:jc w:val="both"/>
        <w:rPr>
          <w:rFonts w:cs="Times New Roman"/>
          <w:kern w:val="2"/>
          <w:szCs w:val="24"/>
        </w:rPr>
      </w:pPr>
    </w:p>
    <w:p w:rsidR="00B83982" w:rsidRPr="007C413E" w:rsidRDefault="00343F4A" w:rsidP="007C413E">
      <w:pPr>
        <w:pStyle w:val="ListParagraph"/>
        <w:ind w:left="1080"/>
        <w:jc w:val="both"/>
        <w:rPr>
          <w:rFonts w:cs="Times New Roman"/>
          <w:kern w:val="2"/>
          <w:szCs w:val="24"/>
        </w:rPr>
      </w:pPr>
      <w:r w:rsidRPr="007C413E">
        <w:rPr>
          <w:rFonts w:cs="Times New Roman"/>
          <w:kern w:val="2"/>
          <w:szCs w:val="24"/>
        </w:rPr>
        <w:t>PCA-HCCN</w:t>
      </w:r>
      <w:r w:rsidR="00123A58" w:rsidRPr="007C413E">
        <w:rPr>
          <w:rFonts w:cs="Times New Roman"/>
          <w:kern w:val="2"/>
          <w:szCs w:val="24"/>
        </w:rPr>
        <w:t xml:space="preserve"> recognizes that otherwise independent </w:t>
      </w:r>
      <w:r w:rsidR="00D96A84" w:rsidRPr="007C413E">
        <w:rPr>
          <w:rFonts w:cs="Times New Roman"/>
          <w:kern w:val="2"/>
          <w:szCs w:val="24"/>
        </w:rPr>
        <w:t>health center</w:t>
      </w:r>
      <w:r w:rsidR="003C4AC0" w:rsidRPr="007C413E">
        <w:rPr>
          <w:rFonts w:cs="Times New Roman"/>
          <w:kern w:val="2"/>
          <w:szCs w:val="24"/>
        </w:rPr>
        <w:t>s that</w:t>
      </w:r>
      <w:r w:rsidR="00123A58" w:rsidRPr="007C413E">
        <w:rPr>
          <w:rFonts w:cs="Times New Roman"/>
          <w:kern w:val="2"/>
          <w:szCs w:val="24"/>
        </w:rPr>
        <w:t xml:space="preserve"> are not substantially integrated generally may not collectively agree on rates or charges.</w:t>
      </w:r>
      <w:r w:rsidR="00D96A84" w:rsidRPr="007C413E">
        <w:rPr>
          <w:rFonts w:cs="Times New Roman"/>
          <w:kern w:val="2"/>
          <w:szCs w:val="24"/>
        </w:rPr>
        <w:t xml:space="preserve"> Health center</w:t>
      </w:r>
      <w:r w:rsidR="003C4AC0" w:rsidRPr="007C413E">
        <w:rPr>
          <w:rFonts w:cs="Times New Roman"/>
          <w:kern w:val="2"/>
          <w:szCs w:val="24"/>
        </w:rPr>
        <w:t>s that</w:t>
      </w:r>
      <w:r w:rsidR="00123A58" w:rsidRPr="007C413E">
        <w:rPr>
          <w:rFonts w:cs="Times New Roman"/>
          <w:kern w:val="2"/>
          <w:szCs w:val="24"/>
        </w:rPr>
        <w:t xml:space="preserve"> are not integrated must set their fees independently, and must make independent decisions whether or not to contract with a particular payor. </w:t>
      </w:r>
    </w:p>
    <w:p w:rsidR="00123A58" w:rsidRPr="007C413E" w:rsidRDefault="00123A58" w:rsidP="007C413E">
      <w:pPr>
        <w:pStyle w:val="ListParagraph"/>
        <w:ind w:left="1080"/>
        <w:jc w:val="both"/>
        <w:rPr>
          <w:rFonts w:cs="Times New Roman"/>
          <w:kern w:val="2"/>
          <w:szCs w:val="24"/>
        </w:rPr>
      </w:pPr>
    </w:p>
    <w:p w:rsidR="00123A58" w:rsidRPr="007C413E" w:rsidRDefault="00343F4A" w:rsidP="007C413E">
      <w:pPr>
        <w:pStyle w:val="ListParagraph"/>
        <w:ind w:left="1080"/>
        <w:jc w:val="both"/>
        <w:rPr>
          <w:rFonts w:cs="Times New Roman"/>
          <w:kern w:val="2"/>
          <w:szCs w:val="24"/>
        </w:rPr>
      </w:pPr>
      <w:r w:rsidRPr="007C413E">
        <w:rPr>
          <w:rFonts w:cs="Times New Roman"/>
          <w:kern w:val="2"/>
          <w:szCs w:val="24"/>
        </w:rPr>
        <w:t>PCA-HCCN</w:t>
      </w:r>
      <w:r w:rsidR="00123A58" w:rsidRPr="007C413E">
        <w:rPr>
          <w:rFonts w:cs="Times New Roman"/>
          <w:kern w:val="2"/>
          <w:szCs w:val="24"/>
        </w:rPr>
        <w:t xml:space="preserve"> recognizes the need to set guidelines to ensure that decisions on pricing and contracting are made in an appropriate manner. Accordingly, </w:t>
      </w:r>
      <w:r w:rsidRPr="007C413E">
        <w:rPr>
          <w:rFonts w:cs="Times New Roman"/>
          <w:kern w:val="2"/>
          <w:szCs w:val="24"/>
        </w:rPr>
        <w:t>PCA-HCCN</w:t>
      </w:r>
      <w:r w:rsidR="00123A58" w:rsidRPr="007C413E">
        <w:rPr>
          <w:rFonts w:cs="Times New Roman"/>
          <w:kern w:val="2"/>
          <w:szCs w:val="24"/>
        </w:rPr>
        <w:t xml:space="preserve"> will observe the following </w:t>
      </w:r>
      <w:r w:rsidR="00191246" w:rsidRPr="007C413E">
        <w:rPr>
          <w:rFonts w:cs="Times New Roman"/>
          <w:kern w:val="2"/>
          <w:szCs w:val="24"/>
        </w:rPr>
        <w:t>procedures</w:t>
      </w:r>
      <w:r w:rsidR="00123A58" w:rsidRPr="007C413E">
        <w:rPr>
          <w:rFonts w:cs="Times New Roman"/>
          <w:kern w:val="2"/>
          <w:szCs w:val="24"/>
        </w:rPr>
        <w:t xml:space="preserve"> when contracting. </w:t>
      </w:r>
    </w:p>
    <w:p w:rsidR="00123A58" w:rsidRPr="007C413E" w:rsidRDefault="00123A58" w:rsidP="007C413E">
      <w:pPr>
        <w:pStyle w:val="ListParagraph"/>
        <w:ind w:left="1080"/>
        <w:jc w:val="both"/>
        <w:rPr>
          <w:rFonts w:cs="Times New Roman"/>
          <w:kern w:val="2"/>
          <w:szCs w:val="24"/>
        </w:rPr>
      </w:pPr>
    </w:p>
    <w:p w:rsidR="00123A58" w:rsidRPr="007C413E" w:rsidRDefault="00123A58" w:rsidP="007C413E">
      <w:pPr>
        <w:pStyle w:val="ListParagraph"/>
        <w:numPr>
          <w:ilvl w:val="0"/>
          <w:numId w:val="3"/>
        </w:numPr>
        <w:jc w:val="both"/>
        <w:rPr>
          <w:rFonts w:cs="Times New Roman"/>
          <w:kern w:val="2"/>
          <w:szCs w:val="24"/>
          <w:u w:val="single"/>
        </w:rPr>
      </w:pPr>
      <w:r w:rsidRPr="007C413E">
        <w:rPr>
          <w:rFonts w:cs="Times New Roman"/>
          <w:kern w:val="2"/>
          <w:szCs w:val="24"/>
          <w:u w:val="single"/>
        </w:rPr>
        <w:t xml:space="preserve">Messenger </w:t>
      </w:r>
      <w:r w:rsidR="00D96A84" w:rsidRPr="007C413E">
        <w:rPr>
          <w:rFonts w:cs="Times New Roman"/>
          <w:kern w:val="2"/>
          <w:szCs w:val="24"/>
          <w:u w:val="single"/>
        </w:rPr>
        <w:t>m</w:t>
      </w:r>
      <w:r w:rsidRPr="007C413E">
        <w:rPr>
          <w:rFonts w:cs="Times New Roman"/>
          <w:kern w:val="2"/>
          <w:szCs w:val="24"/>
          <w:u w:val="single"/>
        </w:rPr>
        <w:t xml:space="preserve">odel </w:t>
      </w:r>
      <w:r w:rsidR="00D96A84" w:rsidRPr="007C413E">
        <w:rPr>
          <w:rFonts w:cs="Times New Roman"/>
          <w:kern w:val="2"/>
          <w:szCs w:val="24"/>
          <w:u w:val="single"/>
        </w:rPr>
        <w:t>p</w:t>
      </w:r>
      <w:r w:rsidRPr="007C413E">
        <w:rPr>
          <w:rFonts w:cs="Times New Roman"/>
          <w:kern w:val="2"/>
          <w:szCs w:val="24"/>
          <w:u w:val="single"/>
        </w:rPr>
        <w:t>rocedures</w:t>
      </w:r>
    </w:p>
    <w:p w:rsidR="00123A58" w:rsidRPr="007C413E" w:rsidRDefault="00123A58" w:rsidP="007C413E">
      <w:pPr>
        <w:pStyle w:val="ListParagraph"/>
        <w:ind w:left="1440"/>
        <w:jc w:val="both"/>
        <w:rPr>
          <w:rFonts w:cs="Times New Roman"/>
          <w:kern w:val="2"/>
          <w:szCs w:val="24"/>
        </w:rPr>
      </w:pPr>
    </w:p>
    <w:p w:rsidR="00123A58" w:rsidRPr="007C413E" w:rsidRDefault="00123A58" w:rsidP="007C413E">
      <w:pPr>
        <w:pStyle w:val="ListParagraph"/>
        <w:ind w:left="1440"/>
        <w:jc w:val="both"/>
        <w:rPr>
          <w:rFonts w:cs="Times New Roman"/>
          <w:kern w:val="2"/>
          <w:szCs w:val="24"/>
        </w:rPr>
      </w:pPr>
      <w:r w:rsidRPr="007C413E">
        <w:rPr>
          <w:rFonts w:cs="Times New Roman"/>
          <w:kern w:val="2"/>
          <w:szCs w:val="24"/>
        </w:rPr>
        <w:t xml:space="preserve">For </w:t>
      </w:r>
      <w:r w:rsidR="00792E97" w:rsidRPr="007C413E">
        <w:rPr>
          <w:rFonts w:cs="Times New Roman"/>
          <w:kern w:val="2"/>
          <w:szCs w:val="24"/>
        </w:rPr>
        <w:t xml:space="preserve">payor </w:t>
      </w:r>
      <w:r w:rsidRPr="007C413E">
        <w:rPr>
          <w:rFonts w:cs="Times New Roman"/>
          <w:kern w:val="2"/>
          <w:szCs w:val="24"/>
        </w:rPr>
        <w:t xml:space="preserve">contracts that do not involve the sharing of substantial financial risk among individual </w:t>
      </w:r>
      <w:r w:rsidR="003C4AC0" w:rsidRPr="007C413E">
        <w:rPr>
          <w:rFonts w:cs="Times New Roman"/>
          <w:kern w:val="2"/>
          <w:szCs w:val="24"/>
        </w:rPr>
        <w:t>member</w:t>
      </w:r>
      <w:r w:rsidR="00792E97" w:rsidRPr="007C413E">
        <w:rPr>
          <w:rFonts w:cs="Times New Roman"/>
          <w:kern w:val="2"/>
          <w:szCs w:val="24"/>
        </w:rPr>
        <w:t>s</w:t>
      </w:r>
      <w:r w:rsidRPr="007C413E">
        <w:rPr>
          <w:rFonts w:cs="Times New Roman"/>
          <w:kern w:val="2"/>
          <w:szCs w:val="24"/>
        </w:rPr>
        <w:t xml:space="preserve">, </w:t>
      </w:r>
      <w:r w:rsidR="00343F4A" w:rsidRPr="007C413E">
        <w:rPr>
          <w:rFonts w:cs="Times New Roman"/>
          <w:kern w:val="2"/>
          <w:szCs w:val="24"/>
        </w:rPr>
        <w:t>PCA-HCCN</w:t>
      </w:r>
      <w:r w:rsidRPr="007C413E">
        <w:rPr>
          <w:rFonts w:cs="Times New Roman"/>
          <w:kern w:val="2"/>
          <w:szCs w:val="24"/>
        </w:rPr>
        <w:t xml:space="preserve"> may </w:t>
      </w:r>
      <w:r w:rsidR="00792E97" w:rsidRPr="007C413E">
        <w:rPr>
          <w:rFonts w:cs="Times New Roman"/>
          <w:kern w:val="2"/>
          <w:szCs w:val="24"/>
        </w:rPr>
        <w:t>serve as</w:t>
      </w:r>
      <w:r w:rsidRPr="007C413E">
        <w:rPr>
          <w:rFonts w:cs="Times New Roman"/>
          <w:kern w:val="2"/>
          <w:szCs w:val="24"/>
        </w:rPr>
        <w:t xml:space="preserve"> a messenger to act as a facilitator of </w:t>
      </w:r>
      <w:r w:rsidR="00792E97" w:rsidRPr="007C413E">
        <w:rPr>
          <w:rFonts w:cs="Times New Roman"/>
          <w:kern w:val="2"/>
          <w:szCs w:val="24"/>
        </w:rPr>
        <w:t xml:space="preserve">contractual </w:t>
      </w:r>
      <w:r w:rsidRPr="007C413E">
        <w:rPr>
          <w:rFonts w:cs="Times New Roman"/>
          <w:kern w:val="2"/>
          <w:szCs w:val="24"/>
        </w:rPr>
        <w:t xml:space="preserve">arrangements between individual </w:t>
      </w:r>
      <w:r w:rsidR="00D96A84" w:rsidRPr="007C413E">
        <w:rPr>
          <w:rFonts w:cs="Times New Roman"/>
          <w:kern w:val="2"/>
          <w:szCs w:val="24"/>
        </w:rPr>
        <w:t>health center</w:t>
      </w:r>
      <w:r w:rsidR="003C4AC0" w:rsidRPr="007C413E">
        <w:rPr>
          <w:rFonts w:cs="Times New Roman"/>
          <w:kern w:val="2"/>
          <w:szCs w:val="24"/>
        </w:rPr>
        <w:t xml:space="preserve">s </w:t>
      </w:r>
      <w:r w:rsidRPr="007C413E">
        <w:rPr>
          <w:rFonts w:cs="Times New Roman"/>
          <w:kern w:val="2"/>
          <w:szCs w:val="24"/>
        </w:rPr>
        <w:t>and payors.</w:t>
      </w:r>
    </w:p>
    <w:p w:rsidR="00123A58" w:rsidRPr="007C413E" w:rsidRDefault="00123A58" w:rsidP="007C413E">
      <w:pPr>
        <w:pStyle w:val="ListParagraph"/>
        <w:ind w:left="1440"/>
        <w:jc w:val="both"/>
        <w:rPr>
          <w:rFonts w:cs="Times New Roman"/>
          <w:kern w:val="2"/>
          <w:szCs w:val="24"/>
        </w:rPr>
      </w:pPr>
    </w:p>
    <w:p w:rsidR="003C4AC0" w:rsidRPr="007C413E" w:rsidRDefault="003C4AC0" w:rsidP="007C413E">
      <w:pPr>
        <w:pStyle w:val="ListParagraph"/>
        <w:ind w:left="1440"/>
        <w:jc w:val="both"/>
        <w:rPr>
          <w:rFonts w:cs="Times New Roman"/>
          <w:kern w:val="2"/>
          <w:szCs w:val="24"/>
        </w:rPr>
      </w:pPr>
      <w:r w:rsidRPr="007C413E">
        <w:rPr>
          <w:rFonts w:cs="Times New Roman"/>
          <w:kern w:val="2"/>
          <w:szCs w:val="24"/>
        </w:rPr>
        <w:t xml:space="preserve">In certain instances, </w:t>
      </w:r>
      <w:r w:rsidR="00343F4A" w:rsidRPr="007C413E">
        <w:rPr>
          <w:rFonts w:cs="Times New Roman"/>
          <w:kern w:val="2"/>
          <w:szCs w:val="24"/>
        </w:rPr>
        <w:t>PCA-HCCN</w:t>
      </w:r>
      <w:r w:rsidRPr="007C413E">
        <w:rPr>
          <w:rFonts w:cs="Times New Roman"/>
          <w:kern w:val="2"/>
          <w:szCs w:val="24"/>
        </w:rPr>
        <w:t xml:space="preserve"> may ask each member to unilaterally determine its floor prices or rates or a conversion factor for providing services under fee-for-service contracts. This information will be provided directly to </w:t>
      </w:r>
      <w:r w:rsidR="00343F4A" w:rsidRPr="007C413E">
        <w:rPr>
          <w:rFonts w:cs="Times New Roman"/>
          <w:kern w:val="2"/>
          <w:szCs w:val="24"/>
        </w:rPr>
        <w:t>PCA-HCCN</w:t>
      </w:r>
      <w:r w:rsidRPr="007C413E">
        <w:rPr>
          <w:rFonts w:cs="Times New Roman"/>
          <w:kern w:val="2"/>
          <w:szCs w:val="24"/>
        </w:rPr>
        <w:t xml:space="preserve"> on forms and in the manner prescribed by </w:t>
      </w:r>
      <w:r w:rsidR="00343F4A" w:rsidRPr="007C413E">
        <w:rPr>
          <w:rFonts w:cs="Times New Roman"/>
          <w:kern w:val="2"/>
          <w:szCs w:val="24"/>
        </w:rPr>
        <w:t>PCA-HCCN</w:t>
      </w:r>
      <w:r w:rsidRPr="007C413E">
        <w:rPr>
          <w:rFonts w:cs="Times New Roman"/>
          <w:kern w:val="2"/>
          <w:szCs w:val="24"/>
        </w:rPr>
        <w:t xml:space="preserve">. Each member may also be asked to execute and agreement authorizing </w:t>
      </w:r>
      <w:r w:rsidR="00343F4A" w:rsidRPr="007C413E">
        <w:rPr>
          <w:rFonts w:cs="Times New Roman"/>
          <w:kern w:val="2"/>
          <w:szCs w:val="24"/>
        </w:rPr>
        <w:t>PCA-HCCN</w:t>
      </w:r>
      <w:r w:rsidRPr="007C413E">
        <w:rPr>
          <w:rFonts w:cs="Times New Roman"/>
          <w:kern w:val="2"/>
          <w:szCs w:val="24"/>
        </w:rPr>
        <w:t xml:space="preserve"> to enter into contracts on </w:t>
      </w:r>
      <w:r w:rsidR="00E03A3D" w:rsidRPr="007C413E">
        <w:rPr>
          <w:rFonts w:cs="Times New Roman"/>
          <w:kern w:val="2"/>
          <w:szCs w:val="24"/>
        </w:rPr>
        <w:t>its</w:t>
      </w:r>
      <w:r w:rsidRPr="007C413E">
        <w:rPr>
          <w:rFonts w:cs="Times New Roman"/>
          <w:kern w:val="2"/>
          <w:szCs w:val="24"/>
        </w:rPr>
        <w:t xml:space="preserve"> behalf if the contract rate is at or above a “floor” rate unilaterally determined by the individual</w:t>
      </w:r>
      <w:r w:rsidR="00E03A3D" w:rsidRPr="007C413E">
        <w:rPr>
          <w:rFonts w:cs="Times New Roman"/>
          <w:kern w:val="2"/>
          <w:szCs w:val="24"/>
        </w:rPr>
        <w:t xml:space="preserve"> member</w:t>
      </w:r>
      <w:r w:rsidRPr="007C413E">
        <w:rPr>
          <w:rFonts w:cs="Times New Roman"/>
          <w:kern w:val="2"/>
          <w:szCs w:val="24"/>
        </w:rPr>
        <w:t>. This process is called the “pre-authorization process</w:t>
      </w:r>
      <w:r w:rsidR="00F448CF" w:rsidRPr="007C413E">
        <w:rPr>
          <w:rFonts w:cs="Times New Roman"/>
          <w:kern w:val="2"/>
          <w:szCs w:val="24"/>
        </w:rPr>
        <w:t>.</w:t>
      </w:r>
      <w:r w:rsidRPr="007C413E">
        <w:rPr>
          <w:rFonts w:cs="Times New Roman"/>
          <w:kern w:val="2"/>
          <w:szCs w:val="24"/>
        </w:rPr>
        <w:t>” The pre-authorization process is offered solely for the purpose of streamlining the contracting process within the legal boundaries of the messenger model.</w:t>
      </w:r>
    </w:p>
    <w:p w:rsidR="003C4AC0" w:rsidRPr="007C413E" w:rsidRDefault="003C4AC0" w:rsidP="007C413E">
      <w:pPr>
        <w:pStyle w:val="ListParagraph"/>
        <w:ind w:left="1440"/>
        <w:jc w:val="both"/>
        <w:rPr>
          <w:rFonts w:cs="Times New Roman"/>
          <w:kern w:val="2"/>
          <w:szCs w:val="24"/>
        </w:rPr>
      </w:pPr>
    </w:p>
    <w:p w:rsidR="003C4AC0" w:rsidRPr="007C413E" w:rsidRDefault="003C4AC0" w:rsidP="007C413E">
      <w:pPr>
        <w:pStyle w:val="ListParagraph"/>
        <w:ind w:left="1440"/>
        <w:jc w:val="both"/>
        <w:rPr>
          <w:rFonts w:cs="Times New Roman"/>
          <w:kern w:val="2"/>
          <w:szCs w:val="24"/>
        </w:rPr>
      </w:pPr>
      <w:r w:rsidRPr="007C413E">
        <w:rPr>
          <w:rFonts w:cs="Times New Roman"/>
          <w:kern w:val="2"/>
          <w:szCs w:val="24"/>
        </w:rPr>
        <w:t xml:space="preserve">Neither the </w:t>
      </w:r>
      <w:r w:rsidR="00E03A3D" w:rsidRPr="007C413E">
        <w:rPr>
          <w:rFonts w:cs="Times New Roman"/>
          <w:kern w:val="2"/>
          <w:szCs w:val="24"/>
        </w:rPr>
        <w:t>member</w:t>
      </w:r>
      <w:r w:rsidRPr="007C413E">
        <w:rPr>
          <w:rFonts w:cs="Times New Roman"/>
          <w:kern w:val="2"/>
          <w:szCs w:val="24"/>
        </w:rPr>
        <w:t xml:space="preserve">s nor </w:t>
      </w:r>
      <w:r w:rsidR="00343F4A" w:rsidRPr="007C413E">
        <w:rPr>
          <w:rFonts w:cs="Times New Roman"/>
          <w:kern w:val="2"/>
          <w:szCs w:val="24"/>
        </w:rPr>
        <w:t>PCA-HCCN</w:t>
      </w:r>
      <w:r w:rsidRPr="007C413E">
        <w:rPr>
          <w:rFonts w:cs="Times New Roman"/>
          <w:kern w:val="2"/>
          <w:szCs w:val="24"/>
        </w:rPr>
        <w:t xml:space="preserve"> will share information concerning an individual </w:t>
      </w:r>
      <w:r w:rsidR="00E03A3D" w:rsidRPr="007C413E">
        <w:rPr>
          <w:rFonts w:cs="Times New Roman"/>
          <w:kern w:val="2"/>
          <w:szCs w:val="24"/>
        </w:rPr>
        <w:t>member</w:t>
      </w:r>
      <w:r w:rsidRPr="007C413E">
        <w:rPr>
          <w:rFonts w:cs="Times New Roman"/>
          <w:kern w:val="2"/>
          <w:szCs w:val="24"/>
        </w:rPr>
        <w:t xml:space="preserve">’s floor price or rate or conversion factor with any other </w:t>
      </w:r>
      <w:r w:rsidR="00316564" w:rsidRPr="007C413E">
        <w:rPr>
          <w:rFonts w:cs="Times New Roman"/>
          <w:kern w:val="2"/>
          <w:szCs w:val="24"/>
        </w:rPr>
        <w:t>member</w:t>
      </w:r>
      <w:r w:rsidRPr="007C413E">
        <w:rPr>
          <w:rFonts w:cs="Times New Roman"/>
          <w:kern w:val="2"/>
          <w:szCs w:val="24"/>
        </w:rPr>
        <w:t xml:space="preserve">s. </w:t>
      </w:r>
      <w:r w:rsidR="00343F4A" w:rsidRPr="007C413E">
        <w:rPr>
          <w:rFonts w:cs="Times New Roman"/>
          <w:kern w:val="2"/>
          <w:szCs w:val="24"/>
        </w:rPr>
        <w:t>PCA-HCCN</w:t>
      </w:r>
      <w:r w:rsidRPr="007C413E">
        <w:rPr>
          <w:rFonts w:cs="Times New Roman"/>
          <w:kern w:val="2"/>
          <w:szCs w:val="24"/>
        </w:rPr>
        <w:t xml:space="preserve"> will maintain t</w:t>
      </w:r>
      <w:r w:rsidR="00E03A3D" w:rsidRPr="007C413E">
        <w:rPr>
          <w:rFonts w:cs="Times New Roman"/>
          <w:kern w:val="2"/>
          <w:szCs w:val="24"/>
        </w:rPr>
        <w:t>he information related to each member</w:t>
      </w:r>
      <w:r w:rsidRPr="007C413E">
        <w:rPr>
          <w:rFonts w:cs="Times New Roman"/>
          <w:kern w:val="2"/>
          <w:szCs w:val="24"/>
        </w:rPr>
        <w:t>’s floor prices or rates or conversion fac</w:t>
      </w:r>
      <w:r w:rsidR="000D43F4" w:rsidRPr="007C413E">
        <w:rPr>
          <w:rFonts w:cs="Times New Roman"/>
          <w:kern w:val="2"/>
          <w:szCs w:val="24"/>
        </w:rPr>
        <w:t>tor in such a way as to ensure it</w:t>
      </w:r>
      <w:r w:rsidRPr="007C413E">
        <w:rPr>
          <w:rFonts w:cs="Times New Roman"/>
          <w:kern w:val="2"/>
          <w:szCs w:val="24"/>
        </w:rPr>
        <w:t xml:space="preserve">s confidentiality from the </w:t>
      </w:r>
      <w:r w:rsidR="00E03A3D" w:rsidRPr="007C413E">
        <w:rPr>
          <w:rFonts w:cs="Times New Roman"/>
          <w:kern w:val="2"/>
          <w:szCs w:val="24"/>
        </w:rPr>
        <w:t>other member</w:t>
      </w:r>
      <w:r w:rsidRPr="007C413E">
        <w:rPr>
          <w:rFonts w:cs="Times New Roman"/>
          <w:kern w:val="2"/>
          <w:szCs w:val="24"/>
        </w:rPr>
        <w:t xml:space="preserve">s of </w:t>
      </w:r>
      <w:r w:rsidR="00343F4A" w:rsidRPr="007C413E">
        <w:rPr>
          <w:rFonts w:cs="Times New Roman"/>
          <w:kern w:val="2"/>
          <w:szCs w:val="24"/>
        </w:rPr>
        <w:t>PCA-HCCN</w:t>
      </w:r>
      <w:r w:rsidRPr="007C413E">
        <w:rPr>
          <w:rFonts w:cs="Times New Roman"/>
          <w:kern w:val="2"/>
          <w:szCs w:val="24"/>
        </w:rPr>
        <w:t xml:space="preserve">. </w:t>
      </w:r>
      <w:r w:rsidR="00343F4A" w:rsidRPr="007C413E">
        <w:rPr>
          <w:rFonts w:cs="Times New Roman"/>
          <w:kern w:val="2"/>
          <w:szCs w:val="24"/>
        </w:rPr>
        <w:t>PCA-HCCN</w:t>
      </w:r>
      <w:r w:rsidRPr="007C413E">
        <w:rPr>
          <w:rFonts w:cs="Times New Roman"/>
          <w:kern w:val="2"/>
          <w:szCs w:val="24"/>
        </w:rPr>
        <w:t xml:space="preserve"> may not negotiate on behalf of </w:t>
      </w:r>
      <w:r w:rsidR="00E03A3D" w:rsidRPr="007C413E">
        <w:rPr>
          <w:rFonts w:cs="Times New Roman"/>
          <w:kern w:val="2"/>
          <w:szCs w:val="24"/>
        </w:rPr>
        <w:t>member</w:t>
      </w:r>
      <w:r w:rsidRPr="007C413E">
        <w:rPr>
          <w:rFonts w:cs="Times New Roman"/>
          <w:kern w:val="2"/>
          <w:szCs w:val="24"/>
        </w:rPr>
        <w:t xml:space="preserve">s or otherwise facilitate collective decision making by </w:t>
      </w:r>
      <w:r w:rsidR="00E03A3D" w:rsidRPr="007C413E">
        <w:rPr>
          <w:rFonts w:cs="Times New Roman"/>
          <w:kern w:val="2"/>
          <w:szCs w:val="24"/>
        </w:rPr>
        <w:t>member</w:t>
      </w:r>
      <w:r w:rsidRPr="007C413E">
        <w:rPr>
          <w:rFonts w:cs="Times New Roman"/>
          <w:kern w:val="2"/>
          <w:szCs w:val="24"/>
        </w:rPr>
        <w:t xml:space="preserve">s. </w:t>
      </w:r>
    </w:p>
    <w:p w:rsidR="00E875E3" w:rsidRPr="007C413E" w:rsidRDefault="00E875E3" w:rsidP="007C413E">
      <w:pPr>
        <w:pStyle w:val="ListParagraph"/>
        <w:ind w:left="1440"/>
        <w:jc w:val="both"/>
        <w:rPr>
          <w:rFonts w:cs="Times New Roman"/>
          <w:kern w:val="2"/>
          <w:szCs w:val="24"/>
        </w:rPr>
      </w:pPr>
    </w:p>
    <w:p w:rsidR="00E875E3" w:rsidRPr="007C413E" w:rsidRDefault="00E875E3" w:rsidP="007C413E">
      <w:pPr>
        <w:pStyle w:val="ListParagraph"/>
        <w:numPr>
          <w:ilvl w:val="0"/>
          <w:numId w:val="4"/>
        </w:numPr>
        <w:jc w:val="both"/>
        <w:rPr>
          <w:rFonts w:cs="Times New Roman"/>
          <w:kern w:val="2"/>
          <w:szCs w:val="24"/>
        </w:rPr>
      </w:pPr>
      <w:r w:rsidRPr="007C413E">
        <w:rPr>
          <w:rFonts w:cs="Times New Roman"/>
          <w:kern w:val="2"/>
          <w:szCs w:val="24"/>
          <w:u w:val="single"/>
        </w:rPr>
        <w:lastRenderedPageBreak/>
        <w:t xml:space="preserve">Payors </w:t>
      </w:r>
      <w:r w:rsidR="00AA309B" w:rsidRPr="007C413E">
        <w:rPr>
          <w:rFonts w:cs="Times New Roman"/>
          <w:kern w:val="2"/>
          <w:szCs w:val="24"/>
          <w:u w:val="single"/>
        </w:rPr>
        <w:t>p</w:t>
      </w:r>
      <w:r w:rsidRPr="007C413E">
        <w:rPr>
          <w:rFonts w:cs="Times New Roman"/>
          <w:kern w:val="2"/>
          <w:szCs w:val="24"/>
          <w:u w:val="single"/>
        </w:rPr>
        <w:t xml:space="preserve">ropose </w:t>
      </w:r>
      <w:r w:rsidR="00AA309B" w:rsidRPr="007C413E">
        <w:rPr>
          <w:rFonts w:cs="Times New Roman"/>
          <w:kern w:val="2"/>
          <w:szCs w:val="24"/>
          <w:u w:val="single"/>
        </w:rPr>
        <w:t>f</w:t>
      </w:r>
      <w:r w:rsidRPr="007C413E">
        <w:rPr>
          <w:rFonts w:cs="Times New Roman"/>
          <w:kern w:val="2"/>
          <w:szCs w:val="24"/>
          <w:u w:val="single"/>
        </w:rPr>
        <w:t xml:space="preserve">ee </w:t>
      </w:r>
      <w:r w:rsidR="00AA309B" w:rsidRPr="007C413E">
        <w:rPr>
          <w:rFonts w:cs="Times New Roman"/>
          <w:kern w:val="2"/>
          <w:szCs w:val="24"/>
          <w:u w:val="single"/>
        </w:rPr>
        <w:t>s</w:t>
      </w:r>
      <w:r w:rsidRPr="007C413E">
        <w:rPr>
          <w:rFonts w:cs="Times New Roman"/>
          <w:kern w:val="2"/>
          <w:szCs w:val="24"/>
          <w:u w:val="single"/>
        </w:rPr>
        <w:t>chedule</w:t>
      </w:r>
      <w:r w:rsidRPr="007C413E">
        <w:rPr>
          <w:rFonts w:cs="Times New Roman"/>
          <w:kern w:val="2"/>
          <w:szCs w:val="24"/>
        </w:rPr>
        <w:t xml:space="preserve">. When a payor asks that </w:t>
      </w:r>
      <w:r w:rsidR="00343F4A" w:rsidRPr="007C413E">
        <w:rPr>
          <w:rFonts w:cs="Times New Roman"/>
          <w:kern w:val="2"/>
          <w:szCs w:val="24"/>
        </w:rPr>
        <w:t>PCA-HCCN</w:t>
      </w:r>
      <w:r w:rsidRPr="007C413E">
        <w:rPr>
          <w:rFonts w:cs="Times New Roman"/>
          <w:kern w:val="2"/>
          <w:szCs w:val="24"/>
        </w:rPr>
        <w:t xml:space="preserve"> </w:t>
      </w:r>
      <w:r w:rsidR="00105B5A" w:rsidRPr="007C413E">
        <w:rPr>
          <w:rFonts w:cs="Times New Roman"/>
          <w:kern w:val="2"/>
          <w:szCs w:val="24"/>
        </w:rPr>
        <w:t>facilitate contracting with its members under</w:t>
      </w:r>
      <w:r w:rsidRPr="007C413E">
        <w:rPr>
          <w:rFonts w:cs="Times New Roman"/>
          <w:kern w:val="2"/>
          <w:szCs w:val="24"/>
        </w:rPr>
        <w:t xml:space="preserve"> a fee-for-service arrangement and the payor proposes the fee schedule, </w:t>
      </w:r>
      <w:r w:rsidR="00343F4A" w:rsidRPr="007C413E">
        <w:rPr>
          <w:rFonts w:cs="Times New Roman"/>
          <w:kern w:val="2"/>
          <w:szCs w:val="24"/>
        </w:rPr>
        <w:t>PCA-HCCN</w:t>
      </w:r>
      <w:r w:rsidRPr="007C413E">
        <w:rPr>
          <w:rFonts w:cs="Times New Roman"/>
          <w:kern w:val="2"/>
          <w:szCs w:val="24"/>
        </w:rPr>
        <w:t xml:space="preserve"> may, at the written request of the payor, review forms of contracts proposed by such a payor and negotiate changes unrelated to price or other competitively-sensitive terms that </w:t>
      </w:r>
      <w:r w:rsidR="00343F4A" w:rsidRPr="007C413E">
        <w:rPr>
          <w:rFonts w:cs="Times New Roman"/>
          <w:kern w:val="2"/>
          <w:szCs w:val="24"/>
        </w:rPr>
        <w:t>PCA-HCCN</w:t>
      </w:r>
      <w:r w:rsidRPr="007C413E">
        <w:rPr>
          <w:rFonts w:cs="Times New Roman"/>
          <w:kern w:val="2"/>
          <w:szCs w:val="24"/>
        </w:rPr>
        <w:t xml:space="preserve"> believes will make the contracts more acceptable to </w:t>
      </w:r>
      <w:r w:rsidR="003C4AC0" w:rsidRPr="007C413E">
        <w:rPr>
          <w:rFonts w:cs="Times New Roman"/>
          <w:kern w:val="2"/>
          <w:szCs w:val="24"/>
        </w:rPr>
        <w:t>its members</w:t>
      </w:r>
      <w:r w:rsidRPr="007C413E">
        <w:rPr>
          <w:rFonts w:cs="Times New Roman"/>
          <w:kern w:val="2"/>
          <w:szCs w:val="24"/>
        </w:rPr>
        <w:t>.</w:t>
      </w:r>
      <w:r w:rsidR="00AA309B" w:rsidRPr="007C413E">
        <w:rPr>
          <w:rFonts w:cs="Times New Roman"/>
          <w:kern w:val="2"/>
          <w:szCs w:val="24"/>
        </w:rPr>
        <w:t xml:space="preserve"> </w:t>
      </w:r>
      <w:r w:rsidRPr="007C413E">
        <w:rPr>
          <w:rFonts w:cs="Times New Roman"/>
          <w:kern w:val="2"/>
          <w:szCs w:val="24"/>
        </w:rPr>
        <w:t>There</w:t>
      </w:r>
      <w:r w:rsidR="00105B5A" w:rsidRPr="007C413E">
        <w:rPr>
          <w:rFonts w:cs="Times New Roman"/>
          <w:kern w:val="2"/>
          <w:szCs w:val="24"/>
        </w:rPr>
        <w:t>after</w:t>
      </w:r>
      <w:r w:rsidRPr="007C413E">
        <w:rPr>
          <w:rFonts w:cs="Times New Roman"/>
          <w:kern w:val="2"/>
          <w:szCs w:val="24"/>
        </w:rPr>
        <w:t xml:space="preserve">, </w:t>
      </w:r>
      <w:r w:rsidR="00343F4A" w:rsidRPr="007C413E">
        <w:rPr>
          <w:rFonts w:cs="Times New Roman"/>
          <w:kern w:val="2"/>
          <w:szCs w:val="24"/>
        </w:rPr>
        <w:t>PCA-HCCN</w:t>
      </w:r>
      <w:r w:rsidRPr="007C413E">
        <w:rPr>
          <w:rFonts w:cs="Times New Roman"/>
          <w:kern w:val="2"/>
          <w:szCs w:val="24"/>
        </w:rPr>
        <w:t xml:space="preserve"> will follow the steps outlines in subsections (a) and (b) below: </w:t>
      </w:r>
    </w:p>
    <w:p w:rsidR="005F7210" w:rsidRPr="007C413E" w:rsidRDefault="005F7210" w:rsidP="007C413E">
      <w:pPr>
        <w:pStyle w:val="ListParagraph"/>
        <w:ind w:left="1800"/>
        <w:jc w:val="both"/>
        <w:rPr>
          <w:rFonts w:cs="Times New Roman"/>
          <w:kern w:val="2"/>
          <w:szCs w:val="24"/>
        </w:rPr>
      </w:pPr>
    </w:p>
    <w:p w:rsidR="005F7210" w:rsidRPr="007C413E" w:rsidRDefault="00343F4A" w:rsidP="007C413E">
      <w:pPr>
        <w:pStyle w:val="ListParagraph"/>
        <w:numPr>
          <w:ilvl w:val="0"/>
          <w:numId w:val="5"/>
        </w:numPr>
        <w:jc w:val="both"/>
        <w:rPr>
          <w:rFonts w:cs="Times New Roman"/>
          <w:kern w:val="2"/>
          <w:szCs w:val="24"/>
        </w:rPr>
      </w:pPr>
      <w:r w:rsidRPr="007C413E">
        <w:rPr>
          <w:rFonts w:cs="Times New Roman"/>
          <w:kern w:val="2"/>
          <w:szCs w:val="24"/>
        </w:rPr>
        <w:t>PCA-HCCN</w:t>
      </w:r>
      <w:r w:rsidR="005F7210" w:rsidRPr="007C413E">
        <w:rPr>
          <w:rFonts w:cs="Times New Roman"/>
          <w:kern w:val="2"/>
          <w:szCs w:val="24"/>
        </w:rPr>
        <w:t xml:space="preserve"> may transmit the payor’s contract offer to all </w:t>
      </w:r>
      <w:r w:rsidR="003C4AC0" w:rsidRPr="007C413E">
        <w:rPr>
          <w:rFonts w:cs="Times New Roman"/>
          <w:kern w:val="2"/>
          <w:szCs w:val="24"/>
        </w:rPr>
        <w:t>member</w:t>
      </w:r>
      <w:r w:rsidR="005F7210" w:rsidRPr="007C413E">
        <w:rPr>
          <w:rFonts w:cs="Times New Roman"/>
          <w:kern w:val="2"/>
          <w:szCs w:val="24"/>
        </w:rPr>
        <w:t xml:space="preserve">s or to a subset thereof that best meets the payor’s needs (the subset will be chosen by the payor) for individual acceptance or rejection with such neutral explanations of the offers as may be necessary to assist the </w:t>
      </w:r>
      <w:r w:rsidR="00316564" w:rsidRPr="007C413E">
        <w:rPr>
          <w:rFonts w:cs="Times New Roman"/>
          <w:kern w:val="2"/>
          <w:szCs w:val="24"/>
        </w:rPr>
        <w:t xml:space="preserve">members </w:t>
      </w:r>
      <w:r w:rsidR="005F7210" w:rsidRPr="007C413E">
        <w:rPr>
          <w:rFonts w:cs="Times New Roman"/>
          <w:kern w:val="2"/>
          <w:szCs w:val="24"/>
        </w:rPr>
        <w:t xml:space="preserve">in understanding and evaluating them. </w:t>
      </w:r>
      <w:r w:rsidR="003C4AC0" w:rsidRPr="007C413E">
        <w:rPr>
          <w:rFonts w:cs="Times New Roman"/>
          <w:kern w:val="2"/>
          <w:szCs w:val="24"/>
        </w:rPr>
        <w:t xml:space="preserve">Members </w:t>
      </w:r>
      <w:r w:rsidR="005F7210" w:rsidRPr="007C413E">
        <w:rPr>
          <w:rFonts w:cs="Times New Roman"/>
          <w:kern w:val="2"/>
          <w:szCs w:val="24"/>
        </w:rPr>
        <w:t xml:space="preserve">will </w:t>
      </w:r>
      <w:r w:rsidR="001B3D6A" w:rsidRPr="007C413E">
        <w:rPr>
          <w:rFonts w:cs="Times New Roman"/>
          <w:kern w:val="2"/>
          <w:szCs w:val="24"/>
        </w:rPr>
        <w:t>thereafter</w:t>
      </w:r>
      <w:r w:rsidR="005F7210" w:rsidRPr="007C413E">
        <w:rPr>
          <w:rFonts w:cs="Times New Roman"/>
          <w:kern w:val="2"/>
          <w:szCs w:val="24"/>
        </w:rPr>
        <w:t xml:space="preserve"> be given thirty (30) days to review the offer and to notify </w:t>
      </w:r>
      <w:r w:rsidRPr="007C413E">
        <w:rPr>
          <w:rFonts w:cs="Times New Roman"/>
          <w:kern w:val="2"/>
          <w:szCs w:val="24"/>
        </w:rPr>
        <w:t>PCA-HCCN</w:t>
      </w:r>
      <w:r w:rsidR="005F7210" w:rsidRPr="007C413E">
        <w:rPr>
          <w:rFonts w:cs="Times New Roman"/>
          <w:kern w:val="2"/>
          <w:szCs w:val="24"/>
        </w:rPr>
        <w:t xml:space="preserve"> if they accept the offer and/or wish to make a counterproposal to the payor. If no acceptance or counterproposal is received from the </w:t>
      </w:r>
      <w:r w:rsidR="003C4AC0" w:rsidRPr="007C413E">
        <w:rPr>
          <w:rFonts w:cs="Times New Roman"/>
          <w:kern w:val="2"/>
          <w:szCs w:val="24"/>
        </w:rPr>
        <w:t xml:space="preserve">member </w:t>
      </w:r>
      <w:r w:rsidR="005F7210" w:rsidRPr="007C413E">
        <w:rPr>
          <w:rFonts w:cs="Times New Roman"/>
          <w:kern w:val="2"/>
          <w:szCs w:val="24"/>
        </w:rPr>
        <w:t xml:space="preserve">within the thirty (30) day period, the </w:t>
      </w:r>
      <w:r w:rsidR="003C4AC0" w:rsidRPr="007C413E">
        <w:rPr>
          <w:rFonts w:cs="Times New Roman"/>
          <w:kern w:val="2"/>
          <w:szCs w:val="24"/>
        </w:rPr>
        <w:t xml:space="preserve">member </w:t>
      </w:r>
      <w:r w:rsidR="005F7210" w:rsidRPr="007C413E">
        <w:rPr>
          <w:rFonts w:cs="Times New Roman"/>
          <w:kern w:val="2"/>
          <w:szCs w:val="24"/>
        </w:rPr>
        <w:t xml:space="preserve">will be deemed to have rejected the offer. All counterproposals (and any responses thereto) will be passed from payor to </w:t>
      </w:r>
      <w:r w:rsidR="003C4AC0" w:rsidRPr="007C413E">
        <w:rPr>
          <w:rFonts w:cs="Times New Roman"/>
          <w:kern w:val="2"/>
          <w:szCs w:val="24"/>
        </w:rPr>
        <w:t xml:space="preserve">member </w:t>
      </w:r>
      <w:r w:rsidR="005F7210" w:rsidRPr="007C413E">
        <w:rPr>
          <w:rFonts w:cs="Times New Roman"/>
          <w:kern w:val="2"/>
          <w:szCs w:val="24"/>
        </w:rPr>
        <w:t xml:space="preserve">in accordance with this provision; under no circumstances shall </w:t>
      </w:r>
      <w:r w:rsidRPr="007C413E">
        <w:rPr>
          <w:rFonts w:cs="Times New Roman"/>
          <w:kern w:val="2"/>
          <w:szCs w:val="24"/>
        </w:rPr>
        <w:t>PCA-HCCN</w:t>
      </w:r>
      <w:r w:rsidR="005F7210" w:rsidRPr="007C413E">
        <w:rPr>
          <w:rFonts w:cs="Times New Roman"/>
          <w:kern w:val="2"/>
          <w:szCs w:val="24"/>
        </w:rPr>
        <w:t xml:space="preserve"> negotiate fees or other competitively-sensitive terms on behalf of </w:t>
      </w:r>
      <w:r w:rsidR="003C4AC0" w:rsidRPr="007C413E">
        <w:rPr>
          <w:rFonts w:cs="Times New Roman"/>
          <w:kern w:val="2"/>
          <w:szCs w:val="24"/>
        </w:rPr>
        <w:t>members</w:t>
      </w:r>
      <w:r w:rsidR="005F7210" w:rsidRPr="007C413E">
        <w:rPr>
          <w:rFonts w:cs="Times New Roman"/>
          <w:kern w:val="2"/>
          <w:szCs w:val="24"/>
        </w:rPr>
        <w:t xml:space="preserve">. All competition and other competitively-sensitive information which </w:t>
      </w:r>
      <w:r w:rsidRPr="007C413E">
        <w:rPr>
          <w:rFonts w:cs="Times New Roman"/>
          <w:kern w:val="2"/>
          <w:szCs w:val="24"/>
        </w:rPr>
        <w:t>PCA-HCCN</w:t>
      </w:r>
      <w:r w:rsidR="005F7210" w:rsidRPr="007C413E">
        <w:rPr>
          <w:rFonts w:cs="Times New Roman"/>
          <w:kern w:val="2"/>
          <w:szCs w:val="24"/>
        </w:rPr>
        <w:t xml:space="preserve"> transmits to or from </w:t>
      </w:r>
      <w:r w:rsidR="003C4AC0" w:rsidRPr="007C413E">
        <w:rPr>
          <w:rFonts w:cs="Times New Roman"/>
          <w:kern w:val="2"/>
          <w:szCs w:val="24"/>
        </w:rPr>
        <w:t xml:space="preserve">members </w:t>
      </w:r>
      <w:r w:rsidR="005F7210" w:rsidRPr="007C413E">
        <w:rPr>
          <w:rFonts w:cs="Times New Roman"/>
          <w:kern w:val="2"/>
          <w:szCs w:val="24"/>
        </w:rPr>
        <w:t xml:space="preserve">in </w:t>
      </w:r>
      <w:r w:rsidRPr="007C413E">
        <w:rPr>
          <w:rFonts w:cs="Times New Roman"/>
          <w:kern w:val="2"/>
          <w:szCs w:val="24"/>
        </w:rPr>
        <w:t>PCA-HCCN</w:t>
      </w:r>
      <w:r w:rsidR="005F7210" w:rsidRPr="007C413E">
        <w:rPr>
          <w:rFonts w:cs="Times New Roman"/>
          <w:kern w:val="2"/>
          <w:szCs w:val="24"/>
        </w:rPr>
        <w:t xml:space="preserve">’s capacity as messenger is confidential and will not be disclosed by </w:t>
      </w:r>
      <w:r w:rsidRPr="007C413E">
        <w:rPr>
          <w:rFonts w:cs="Times New Roman"/>
          <w:kern w:val="2"/>
          <w:szCs w:val="24"/>
        </w:rPr>
        <w:t>PCA-HCCN</w:t>
      </w:r>
      <w:r w:rsidR="005F7210" w:rsidRPr="007C413E">
        <w:rPr>
          <w:rFonts w:cs="Times New Roman"/>
          <w:kern w:val="2"/>
          <w:szCs w:val="24"/>
        </w:rPr>
        <w:t xml:space="preserve"> to any </w:t>
      </w:r>
      <w:r w:rsidR="003C4AC0" w:rsidRPr="007C413E">
        <w:rPr>
          <w:rFonts w:cs="Times New Roman"/>
          <w:kern w:val="2"/>
          <w:szCs w:val="24"/>
        </w:rPr>
        <w:t>member</w:t>
      </w:r>
      <w:r w:rsidR="005F7210" w:rsidRPr="007C413E">
        <w:rPr>
          <w:rFonts w:cs="Times New Roman"/>
          <w:kern w:val="2"/>
          <w:szCs w:val="24"/>
        </w:rPr>
        <w:t>.</w:t>
      </w:r>
    </w:p>
    <w:p w:rsidR="005F7210" w:rsidRPr="007C413E" w:rsidRDefault="005F7210" w:rsidP="007C413E">
      <w:pPr>
        <w:pStyle w:val="ListParagraph"/>
        <w:ind w:left="2160"/>
        <w:jc w:val="both"/>
        <w:rPr>
          <w:rFonts w:cs="Times New Roman"/>
          <w:kern w:val="2"/>
          <w:szCs w:val="24"/>
        </w:rPr>
      </w:pPr>
    </w:p>
    <w:p w:rsidR="005F7210" w:rsidRPr="007C413E" w:rsidRDefault="005F7210" w:rsidP="007C413E">
      <w:pPr>
        <w:pStyle w:val="ListParagraph"/>
        <w:numPr>
          <w:ilvl w:val="0"/>
          <w:numId w:val="5"/>
        </w:numPr>
        <w:jc w:val="both"/>
        <w:rPr>
          <w:rFonts w:cs="Times New Roman"/>
          <w:kern w:val="2"/>
          <w:szCs w:val="24"/>
        </w:rPr>
      </w:pPr>
      <w:r w:rsidRPr="007C413E">
        <w:rPr>
          <w:rFonts w:cs="Times New Roman"/>
          <w:kern w:val="2"/>
          <w:szCs w:val="24"/>
        </w:rPr>
        <w:t xml:space="preserve">At the written request of the payor, and as an alternative to option (a) above, </w:t>
      </w:r>
      <w:r w:rsidR="00343F4A" w:rsidRPr="007C413E">
        <w:rPr>
          <w:rFonts w:cs="Times New Roman"/>
          <w:kern w:val="2"/>
          <w:szCs w:val="24"/>
        </w:rPr>
        <w:t>PCA-HCCN</w:t>
      </w:r>
      <w:r w:rsidRPr="007C413E">
        <w:rPr>
          <w:rFonts w:cs="Times New Roman"/>
          <w:kern w:val="2"/>
          <w:szCs w:val="24"/>
        </w:rPr>
        <w:t xml:space="preserve"> may also review </w:t>
      </w:r>
      <w:r w:rsidR="003C4AC0" w:rsidRPr="007C413E">
        <w:rPr>
          <w:rFonts w:cs="Times New Roman"/>
          <w:kern w:val="2"/>
          <w:szCs w:val="24"/>
        </w:rPr>
        <w:t xml:space="preserve">members’ </w:t>
      </w:r>
      <w:r w:rsidRPr="007C413E">
        <w:rPr>
          <w:rFonts w:cs="Times New Roman"/>
          <w:kern w:val="2"/>
          <w:szCs w:val="24"/>
        </w:rPr>
        <w:t xml:space="preserve">unilaterally-determined floor rates to ascertain the number of </w:t>
      </w:r>
      <w:r w:rsidR="003C4AC0" w:rsidRPr="007C413E">
        <w:rPr>
          <w:rFonts w:cs="Times New Roman"/>
          <w:kern w:val="2"/>
          <w:szCs w:val="24"/>
        </w:rPr>
        <w:t>members that</w:t>
      </w:r>
      <w:r w:rsidRPr="007C413E">
        <w:rPr>
          <w:rFonts w:cs="Times New Roman"/>
          <w:kern w:val="2"/>
          <w:szCs w:val="24"/>
        </w:rPr>
        <w:t xml:space="preserve"> are willing to contract at the rate offered by the payor and may advise the payor of the number of </w:t>
      </w:r>
      <w:r w:rsidR="003C4AC0" w:rsidRPr="007C413E">
        <w:rPr>
          <w:rFonts w:cs="Times New Roman"/>
          <w:kern w:val="2"/>
          <w:szCs w:val="24"/>
        </w:rPr>
        <w:t>members that</w:t>
      </w:r>
      <w:r w:rsidRPr="007C413E">
        <w:rPr>
          <w:rFonts w:cs="Times New Roman"/>
          <w:kern w:val="2"/>
          <w:szCs w:val="24"/>
        </w:rPr>
        <w:t xml:space="preserve"> will contract at that rate. If the payor’s offer meets or exceeds the </w:t>
      </w:r>
      <w:r w:rsidR="003C4AC0" w:rsidRPr="007C413E">
        <w:rPr>
          <w:rFonts w:cs="Times New Roman"/>
          <w:kern w:val="2"/>
          <w:szCs w:val="24"/>
        </w:rPr>
        <w:t xml:space="preserve">members’ </w:t>
      </w:r>
      <w:r w:rsidRPr="007C413E">
        <w:rPr>
          <w:rFonts w:cs="Times New Roman"/>
          <w:kern w:val="2"/>
          <w:szCs w:val="24"/>
        </w:rPr>
        <w:t xml:space="preserve">unilaterally-determined floor rates, </w:t>
      </w:r>
      <w:r w:rsidR="00343F4A" w:rsidRPr="007C413E">
        <w:rPr>
          <w:rFonts w:cs="Times New Roman"/>
          <w:kern w:val="2"/>
          <w:szCs w:val="24"/>
        </w:rPr>
        <w:t>PCA-HCCN</w:t>
      </w:r>
      <w:r w:rsidRPr="007C413E">
        <w:rPr>
          <w:rFonts w:cs="Times New Roman"/>
          <w:kern w:val="2"/>
          <w:szCs w:val="24"/>
        </w:rPr>
        <w:t xml:space="preserve"> may enter into contracts on behalf of those </w:t>
      </w:r>
      <w:r w:rsidR="003C4AC0" w:rsidRPr="007C413E">
        <w:rPr>
          <w:rFonts w:cs="Times New Roman"/>
          <w:kern w:val="2"/>
          <w:szCs w:val="24"/>
        </w:rPr>
        <w:t>member</w:t>
      </w:r>
      <w:r w:rsidRPr="007C413E">
        <w:rPr>
          <w:rFonts w:cs="Times New Roman"/>
          <w:kern w:val="2"/>
          <w:szCs w:val="24"/>
        </w:rPr>
        <w:t>s who have elected to participate in the pre-authorization process. Any offers that do not meet the</w:t>
      </w:r>
      <w:r w:rsidR="003C4AC0" w:rsidRPr="007C413E">
        <w:rPr>
          <w:rFonts w:cs="Times New Roman"/>
          <w:kern w:val="2"/>
          <w:szCs w:val="24"/>
        </w:rPr>
        <w:t xml:space="preserve"> member</w:t>
      </w:r>
      <w:r w:rsidRPr="007C413E">
        <w:rPr>
          <w:rFonts w:cs="Times New Roman"/>
          <w:kern w:val="2"/>
          <w:szCs w:val="24"/>
        </w:rPr>
        <w:t xml:space="preserve">s’ individual determined floor rates will be transmitted to the </w:t>
      </w:r>
      <w:r w:rsidR="003C4AC0" w:rsidRPr="007C413E">
        <w:rPr>
          <w:rFonts w:cs="Times New Roman"/>
          <w:kern w:val="2"/>
          <w:szCs w:val="24"/>
        </w:rPr>
        <w:t>member</w:t>
      </w:r>
      <w:r w:rsidRPr="007C413E">
        <w:rPr>
          <w:rFonts w:cs="Times New Roman"/>
          <w:kern w:val="2"/>
          <w:szCs w:val="24"/>
        </w:rPr>
        <w:t xml:space="preserve">s for their individual consideration. </w:t>
      </w:r>
    </w:p>
    <w:p w:rsidR="005F7210" w:rsidRPr="007C413E" w:rsidRDefault="005F7210" w:rsidP="007C413E">
      <w:pPr>
        <w:pStyle w:val="ListParagraph"/>
        <w:ind w:left="1800"/>
        <w:jc w:val="both"/>
        <w:rPr>
          <w:rFonts w:cs="Times New Roman"/>
          <w:kern w:val="2"/>
          <w:szCs w:val="24"/>
        </w:rPr>
      </w:pPr>
    </w:p>
    <w:p w:rsidR="00E875E3" w:rsidRPr="007C413E" w:rsidRDefault="005F7210" w:rsidP="007C413E">
      <w:pPr>
        <w:pStyle w:val="ListParagraph"/>
        <w:numPr>
          <w:ilvl w:val="0"/>
          <w:numId w:val="4"/>
        </w:numPr>
        <w:jc w:val="both"/>
        <w:rPr>
          <w:rFonts w:cs="Times New Roman"/>
          <w:kern w:val="2"/>
          <w:szCs w:val="24"/>
        </w:rPr>
      </w:pPr>
      <w:r w:rsidRPr="007C413E">
        <w:rPr>
          <w:rFonts w:cs="Times New Roman"/>
          <w:kern w:val="2"/>
          <w:szCs w:val="24"/>
          <w:u w:val="single"/>
        </w:rPr>
        <w:t xml:space="preserve">Payor </w:t>
      </w:r>
      <w:r w:rsidR="007959A5" w:rsidRPr="007C413E">
        <w:rPr>
          <w:rFonts w:cs="Times New Roman"/>
          <w:kern w:val="2"/>
          <w:szCs w:val="24"/>
          <w:u w:val="single"/>
        </w:rPr>
        <w:t>d</w:t>
      </w:r>
      <w:r w:rsidRPr="007C413E">
        <w:rPr>
          <w:rFonts w:cs="Times New Roman"/>
          <w:kern w:val="2"/>
          <w:szCs w:val="24"/>
          <w:u w:val="single"/>
        </w:rPr>
        <w:t xml:space="preserve">oes </w:t>
      </w:r>
      <w:r w:rsidR="007959A5" w:rsidRPr="007C413E">
        <w:rPr>
          <w:rFonts w:cs="Times New Roman"/>
          <w:kern w:val="2"/>
          <w:szCs w:val="24"/>
          <w:u w:val="single"/>
        </w:rPr>
        <w:t>n</w:t>
      </w:r>
      <w:r w:rsidRPr="007C413E">
        <w:rPr>
          <w:rFonts w:cs="Times New Roman"/>
          <w:kern w:val="2"/>
          <w:szCs w:val="24"/>
          <w:u w:val="single"/>
        </w:rPr>
        <w:t xml:space="preserve">ot </w:t>
      </w:r>
      <w:r w:rsidR="007959A5" w:rsidRPr="007C413E">
        <w:rPr>
          <w:rFonts w:cs="Times New Roman"/>
          <w:kern w:val="2"/>
          <w:szCs w:val="24"/>
          <w:u w:val="single"/>
        </w:rPr>
        <w:t>p</w:t>
      </w:r>
      <w:r w:rsidRPr="007C413E">
        <w:rPr>
          <w:rFonts w:cs="Times New Roman"/>
          <w:kern w:val="2"/>
          <w:szCs w:val="24"/>
          <w:u w:val="single"/>
        </w:rPr>
        <w:t xml:space="preserve">ropose </w:t>
      </w:r>
      <w:r w:rsidR="007959A5" w:rsidRPr="007C413E">
        <w:rPr>
          <w:rFonts w:cs="Times New Roman"/>
          <w:kern w:val="2"/>
          <w:szCs w:val="24"/>
          <w:u w:val="single"/>
        </w:rPr>
        <w:t>f</w:t>
      </w:r>
      <w:r w:rsidRPr="007C413E">
        <w:rPr>
          <w:rFonts w:cs="Times New Roman"/>
          <w:kern w:val="2"/>
          <w:szCs w:val="24"/>
          <w:u w:val="single"/>
        </w:rPr>
        <w:t xml:space="preserve">ee </w:t>
      </w:r>
      <w:r w:rsidR="007959A5" w:rsidRPr="007C413E">
        <w:rPr>
          <w:rFonts w:cs="Times New Roman"/>
          <w:kern w:val="2"/>
          <w:szCs w:val="24"/>
          <w:u w:val="single"/>
        </w:rPr>
        <w:t>s</w:t>
      </w:r>
      <w:r w:rsidRPr="007C413E">
        <w:rPr>
          <w:rFonts w:cs="Times New Roman"/>
          <w:kern w:val="2"/>
          <w:szCs w:val="24"/>
          <w:u w:val="single"/>
        </w:rPr>
        <w:t>chedule</w:t>
      </w:r>
      <w:r w:rsidRPr="007C413E">
        <w:rPr>
          <w:rFonts w:cs="Times New Roman"/>
          <w:kern w:val="2"/>
          <w:szCs w:val="24"/>
        </w:rPr>
        <w:t xml:space="preserve">. When a payor asks </w:t>
      </w:r>
      <w:r w:rsidR="00343F4A" w:rsidRPr="007C413E">
        <w:rPr>
          <w:rFonts w:cs="Times New Roman"/>
          <w:kern w:val="2"/>
          <w:szCs w:val="24"/>
        </w:rPr>
        <w:t>PCA-HCCN</w:t>
      </w:r>
      <w:r w:rsidRPr="007C413E">
        <w:rPr>
          <w:rFonts w:cs="Times New Roman"/>
          <w:kern w:val="2"/>
          <w:szCs w:val="24"/>
        </w:rPr>
        <w:t xml:space="preserve"> to </w:t>
      </w:r>
      <w:r w:rsidR="00105B5A" w:rsidRPr="007C413E">
        <w:rPr>
          <w:rFonts w:cs="Times New Roman"/>
          <w:kern w:val="2"/>
          <w:szCs w:val="24"/>
        </w:rPr>
        <w:t xml:space="preserve">facilitate contracting with its members under </w:t>
      </w:r>
      <w:r w:rsidRPr="007C413E">
        <w:rPr>
          <w:rFonts w:cs="Times New Roman"/>
          <w:kern w:val="2"/>
          <w:szCs w:val="24"/>
        </w:rPr>
        <w:t xml:space="preserve">a fee-for-service arrangement and the payor does not tender a fee schedule to </w:t>
      </w:r>
      <w:r w:rsidR="00343F4A" w:rsidRPr="007C413E">
        <w:rPr>
          <w:rFonts w:cs="Times New Roman"/>
          <w:kern w:val="2"/>
          <w:szCs w:val="24"/>
        </w:rPr>
        <w:t>PCA-HCCN</w:t>
      </w:r>
      <w:r w:rsidRPr="007C413E">
        <w:rPr>
          <w:rFonts w:cs="Times New Roman"/>
          <w:kern w:val="2"/>
          <w:szCs w:val="24"/>
        </w:rPr>
        <w:t xml:space="preserve">, </w:t>
      </w:r>
      <w:r w:rsidR="00343F4A" w:rsidRPr="007C413E">
        <w:rPr>
          <w:rFonts w:cs="Times New Roman"/>
          <w:kern w:val="2"/>
          <w:szCs w:val="24"/>
        </w:rPr>
        <w:t>PCA-HCCN</w:t>
      </w:r>
      <w:r w:rsidRPr="007C413E">
        <w:rPr>
          <w:rFonts w:cs="Times New Roman"/>
          <w:kern w:val="2"/>
          <w:szCs w:val="24"/>
        </w:rPr>
        <w:t xml:space="preserve"> will follow the steps outlined below: </w:t>
      </w:r>
    </w:p>
    <w:p w:rsidR="005F7210" w:rsidRPr="007C413E" w:rsidRDefault="005F7210" w:rsidP="007C413E">
      <w:pPr>
        <w:pStyle w:val="ListParagraph"/>
        <w:ind w:left="1800"/>
        <w:jc w:val="both"/>
        <w:rPr>
          <w:rFonts w:cs="Times New Roman"/>
          <w:kern w:val="2"/>
          <w:szCs w:val="24"/>
        </w:rPr>
      </w:pPr>
    </w:p>
    <w:p w:rsidR="005F7210" w:rsidRPr="007C413E" w:rsidRDefault="005F7210" w:rsidP="007C413E">
      <w:pPr>
        <w:pStyle w:val="ListParagraph"/>
        <w:ind w:left="1800"/>
        <w:jc w:val="both"/>
        <w:rPr>
          <w:rFonts w:cs="Times New Roman"/>
          <w:kern w:val="2"/>
          <w:szCs w:val="24"/>
        </w:rPr>
      </w:pPr>
      <w:r w:rsidRPr="007C413E">
        <w:rPr>
          <w:rFonts w:cs="Times New Roman"/>
          <w:kern w:val="2"/>
          <w:szCs w:val="24"/>
        </w:rPr>
        <w:t xml:space="preserve">At the written request of the payor, </w:t>
      </w:r>
      <w:r w:rsidR="00343F4A" w:rsidRPr="007C413E">
        <w:rPr>
          <w:rFonts w:cs="Times New Roman"/>
          <w:kern w:val="2"/>
          <w:szCs w:val="24"/>
        </w:rPr>
        <w:t>PCA-HCCN</w:t>
      </w:r>
      <w:r w:rsidRPr="007C413E">
        <w:rPr>
          <w:rFonts w:cs="Times New Roman"/>
          <w:kern w:val="2"/>
          <w:szCs w:val="24"/>
        </w:rPr>
        <w:t xml:space="preserve"> may review the forms of contract or terms proposed by such payor, and negotiate changes unrelated to price or other competitively-sensitive terms that </w:t>
      </w:r>
      <w:r w:rsidR="00343F4A" w:rsidRPr="007C413E">
        <w:rPr>
          <w:rFonts w:cs="Times New Roman"/>
          <w:kern w:val="2"/>
          <w:szCs w:val="24"/>
        </w:rPr>
        <w:t>PCA-HCCN</w:t>
      </w:r>
      <w:r w:rsidRPr="007C413E">
        <w:rPr>
          <w:rFonts w:cs="Times New Roman"/>
          <w:kern w:val="2"/>
          <w:szCs w:val="24"/>
        </w:rPr>
        <w:t xml:space="preserve"> believes will make the contract more acceptable to its </w:t>
      </w:r>
      <w:r w:rsidR="003C4AC0" w:rsidRPr="007C413E">
        <w:rPr>
          <w:rFonts w:cs="Times New Roman"/>
          <w:kern w:val="2"/>
          <w:szCs w:val="24"/>
        </w:rPr>
        <w:t>members</w:t>
      </w:r>
      <w:r w:rsidRPr="007C413E">
        <w:rPr>
          <w:rFonts w:cs="Times New Roman"/>
          <w:kern w:val="2"/>
          <w:szCs w:val="24"/>
        </w:rPr>
        <w:t xml:space="preserve">. </w:t>
      </w:r>
      <w:r w:rsidR="00343F4A" w:rsidRPr="007C413E">
        <w:rPr>
          <w:rFonts w:cs="Times New Roman"/>
          <w:kern w:val="2"/>
          <w:szCs w:val="24"/>
        </w:rPr>
        <w:t>PCA-HCCN</w:t>
      </w:r>
      <w:r w:rsidR="00F93034" w:rsidRPr="007C413E">
        <w:rPr>
          <w:rFonts w:cs="Times New Roman"/>
          <w:kern w:val="2"/>
          <w:szCs w:val="24"/>
        </w:rPr>
        <w:t xml:space="preserve"> may provide the payor with information concerning </w:t>
      </w:r>
      <w:r w:rsidR="003C4AC0" w:rsidRPr="007C413E">
        <w:rPr>
          <w:rFonts w:cs="Times New Roman"/>
          <w:kern w:val="2"/>
          <w:szCs w:val="24"/>
        </w:rPr>
        <w:t xml:space="preserve">members’ </w:t>
      </w:r>
      <w:r w:rsidR="00F93034" w:rsidRPr="007C413E">
        <w:rPr>
          <w:rFonts w:cs="Times New Roman"/>
          <w:kern w:val="2"/>
          <w:szCs w:val="24"/>
        </w:rPr>
        <w:t xml:space="preserve">individually-determined floor rates. Such information shall be furnished to the payor for the sole purpose of enabling payor to develop contract offers. The payor is free to counter-propose compensation terms which will be conveyed to the </w:t>
      </w:r>
      <w:r w:rsidR="003C4AC0" w:rsidRPr="007C413E">
        <w:rPr>
          <w:rFonts w:cs="Times New Roman"/>
          <w:kern w:val="2"/>
          <w:szCs w:val="24"/>
        </w:rPr>
        <w:t xml:space="preserve">members </w:t>
      </w:r>
      <w:r w:rsidR="00F93034" w:rsidRPr="007C413E">
        <w:rPr>
          <w:rFonts w:cs="Times New Roman"/>
          <w:kern w:val="2"/>
          <w:szCs w:val="24"/>
        </w:rPr>
        <w:t>via the messenger model.</w:t>
      </w:r>
    </w:p>
    <w:p w:rsidR="00F93034" w:rsidRPr="007C413E" w:rsidRDefault="00F93034" w:rsidP="007C413E">
      <w:pPr>
        <w:pStyle w:val="ListParagraph"/>
        <w:ind w:left="1800"/>
        <w:jc w:val="both"/>
        <w:rPr>
          <w:rFonts w:cs="Times New Roman"/>
          <w:kern w:val="2"/>
          <w:szCs w:val="24"/>
        </w:rPr>
      </w:pPr>
    </w:p>
    <w:p w:rsidR="00F93034" w:rsidRPr="007C413E" w:rsidRDefault="001B3D6A" w:rsidP="007C413E">
      <w:pPr>
        <w:pStyle w:val="ListParagraph"/>
        <w:ind w:left="1800"/>
        <w:jc w:val="both"/>
        <w:rPr>
          <w:rFonts w:cs="Times New Roman"/>
          <w:kern w:val="2"/>
          <w:szCs w:val="24"/>
        </w:rPr>
      </w:pPr>
      <w:r w:rsidRPr="007C413E">
        <w:rPr>
          <w:rFonts w:cs="Times New Roman"/>
          <w:kern w:val="2"/>
          <w:szCs w:val="24"/>
        </w:rPr>
        <w:t xml:space="preserve">If, after reviewing the fee information provided pursuant to this Section 2, a payor offers compensation terms which meet or exceed the </w:t>
      </w:r>
      <w:r w:rsidR="00365D6C" w:rsidRPr="007C413E">
        <w:rPr>
          <w:rFonts w:cs="Times New Roman"/>
          <w:kern w:val="2"/>
          <w:szCs w:val="24"/>
        </w:rPr>
        <w:t xml:space="preserve">members’ </w:t>
      </w:r>
      <w:r w:rsidRPr="007C413E">
        <w:rPr>
          <w:rFonts w:cs="Times New Roman"/>
          <w:kern w:val="2"/>
          <w:szCs w:val="24"/>
        </w:rPr>
        <w:t xml:space="preserve">individually-determined floor rates, the payor, at its option, may utilize the pre-authorization process described above, or it may request </w:t>
      </w:r>
      <w:r w:rsidR="00343F4A" w:rsidRPr="007C413E">
        <w:rPr>
          <w:rFonts w:cs="Times New Roman"/>
          <w:kern w:val="2"/>
          <w:szCs w:val="24"/>
        </w:rPr>
        <w:t>PCA-HCCN</w:t>
      </w:r>
      <w:r w:rsidRPr="007C413E">
        <w:rPr>
          <w:rFonts w:cs="Times New Roman"/>
          <w:kern w:val="2"/>
          <w:szCs w:val="24"/>
        </w:rPr>
        <w:t xml:space="preserve"> to transmit the fee information to the </w:t>
      </w:r>
      <w:r w:rsidR="00365D6C" w:rsidRPr="007C413E">
        <w:rPr>
          <w:rFonts w:cs="Times New Roman"/>
          <w:kern w:val="2"/>
          <w:szCs w:val="24"/>
        </w:rPr>
        <w:t xml:space="preserve">members </w:t>
      </w:r>
      <w:r w:rsidRPr="007C413E">
        <w:rPr>
          <w:rFonts w:cs="Times New Roman"/>
          <w:kern w:val="2"/>
          <w:szCs w:val="24"/>
        </w:rPr>
        <w:t>for their individual consideration.</w:t>
      </w:r>
      <w:r w:rsidR="00455124" w:rsidRPr="007C413E">
        <w:rPr>
          <w:rFonts w:cs="Times New Roman"/>
          <w:kern w:val="2"/>
          <w:szCs w:val="24"/>
        </w:rPr>
        <w:t xml:space="preserve"> </w:t>
      </w:r>
      <w:r w:rsidR="00F93034" w:rsidRPr="007C413E">
        <w:rPr>
          <w:rFonts w:cs="Times New Roman"/>
          <w:kern w:val="2"/>
          <w:szCs w:val="24"/>
        </w:rPr>
        <w:t xml:space="preserve">If the pre-authorization process is utilized, any offers that do not meet the </w:t>
      </w:r>
      <w:r w:rsidR="00365D6C" w:rsidRPr="007C413E">
        <w:rPr>
          <w:rFonts w:cs="Times New Roman"/>
          <w:kern w:val="2"/>
          <w:szCs w:val="24"/>
        </w:rPr>
        <w:t xml:space="preserve">members’ </w:t>
      </w:r>
      <w:r w:rsidR="00F93034" w:rsidRPr="007C413E">
        <w:rPr>
          <w:rFonts w:cs="Times New Roman"/>
          <w:kern w:val="2"/>
          <w:szCs w:val="24"/>
        </w:rPr>
        <w:t xml:space="preserve">individually-determined floor rates will be transmitted to the </w:t>
      </w:r>
      <w:r w:rsidR="00365D6C" w:rsidRPr="007C413E">
        <w:rPr>
          <w:rFonts w:cs="Times New Roman"/>
          <w:kern w:val="2"/>
          <w:szCs w:val="24"/>
        </w:rPr>
        <w:t>member</w:t>
      </w:r>
      <w:r w:rsidR="00F93034" w:rsidRPr="007C413E">
        <w:rPr>
          <w:rFonts w:cs="Times New Roman"/>
          <w:kern w:val="2"/>
          <w:szCs w:val="24"/>
        </w:rPr>
        <w:t>s for their individual consideration.</w:t>
      </w:r>
    </w:p>
    <w:p w:rsidR="005F7210" w:rsidRPr="007C413E" w:rsidRDefault="005F7210" w:rsidP="007C413E">
      <w:pPr>
        <w:pStyle w:val="ListParagraph"/>
        <w:ind w:left="1800"/>
        <w:jc w:val="both"/>
        <w:rPr>
          <w:rFonts w:cs="Times New Roman"/>
          <w:kern w:val="2"/>
          <w:szCs w:val="24"/>
        </w:rPr>
      </w:pPr>
    </w:p>
    <w:p w:rsidR="005F7210" w:rsidRPr="007C413E" w:rsidRDefault="00855849" w:rsidP="007C413E">
      <w:pPr>
        <w:pStyle w:val="ListParagraph"/>
        <w:numPr>
          <w:ilvl w:val="0"/>
          <w:numId w:val="4"/>
        </w:numPr>
        <w:jc w:val="both"/>
        <w:rPr>
          <w:rFonts w:cs="Times New Roman"/>
          <w:kern w:val="2"/>
          <w:szCs w:val="24"/>
        </w:rPr>
      </w:pPr>
      <w:r w:rsidRPr="007C413E">
        <w:rPr>
          <w:rFonts w:cs="Times New Roman"/>
          <w:kern w:val="2"/>
          <w:szCs w:val="24"/>
          <w:u w:val="single"/>
        </w:rPr>
        <w:t xml:space="preserve">Prohibited </w:t>
      </w:r>
      <w:r w:rsidR="00455124" w:rsidRPr="007C413E">
        <w:rPr>
          <w:rFonts w:cs="Times New Roman"/>
          <w:kern w:val="2"/>
          <w:szCs w:val="24"/>
          <w:u w:val="single"/>
        </w:rPr>
        <w:t>a</w:t>
      </w:r>
      <w:r w:rsidRPr="007C413E">
        <w:rPr>
          <w:rFonts w:cs="Times New Roman"/>
          <w:kern w:val="2"/>
          <w:szCs w:val="24"/>
          <w:u w:val="single"/>
        </w:rPr>
        <w:t>ctions</w:t>
      </w:r>
      <w:r w:rsidRPr="007C413E">
        <w:rPr>
          <w:rFonts w:cs="Times New Roman"/>
          <w:kern w:val="2"/>
          <w:szCs w:val="24"/>
        </w:rPr>
        <w:t xml:space="preserve">. Except as specifically provided above, </w:t>
      </w:r>
      <w:r w:rsidR="00343F4A" w:rsidRPr="007C413E">
        <w:rPr>
          <w:rFonts w:cs="Times New Roman"/>
          <w:kern w:val="2"/>
          <w:szCs w:val="24"/>
        </w:rPr>
        <w:t>PCA-HCCN</w:t>
      </w:r>
      <w:r w:rsidRPr="007C413E">
        <w:rPr>
          <w:rFonts w:cs="Times New Roman"/>
          <w:kern w:val="2"/>
          <w:szCs w:val="24"/>
        </w:rPr>
        <w:t xml:space="preserve"> shall not:</w:t>
      </w:r>
    </w:p>
    <w:p w:rsidR="00855849" w:rsidRPr="007C413E" w:rsidRDefault="00855849" w:rsidP="007C413E">
      <w:pPr>
        <w:pStyle w:val="ListParagraph"/>
        <w:ind w:left="1800"/>
        <w:jc w:val="both"/>
        <w:rPr>
          <w:rFonts w:cs="Times New Roman"/>
          <w:kern w:val="2"/>
          <w:szCs w:val="24"/>
        </w:rPr>
      </w:pPr>
    </w:p>
    <w:p w:rsidR="00855849" w:rsidRPr="007C413E" w:rsidRDefault="00855849" w:rsidP="007C413E">
      <w:pPr>
        <w:pStyle w:val="ListParagraph"/>
        <w:ind w:left="2160" w:hanging="360"/>
        <w:jc w:val="both"/>
        <w:rPr>
          <w:rFonts w:cs="Times New Roman"/>
          <w:kern w:val="2"/>
          <w:szCs w:val="24"/>
        </w:rPr>
      </w:pPr>
      <w:r w:rsidRPr="007C413E">
        <w:rPr>
          <w:rFonts w:cs="Times New Roman"/>
          <w:kern w:val="2"/>
          <w:szCs w:val="24"/>
        </w:rPr>
        <w:t xml:space="preserve">a. </w:t>
      </w:r>
      <w:r w:rsidRPr="007C413E">
        <w:rPr>
          <w:rFonts w:cs="Times New Roman"/>
          <w:kern w:val="2"/>
          <w:szCs w:val="24"/>
        </w:rPr>
        <w:tab/>
        <w:t xml:space="preserve">Agree or disagree on behalf of </w:t>
      </w:r>
      <w:r w:rsidR="00365D6C" w:rsidRPr="007C413E">
        <w:rPr>
          <w:rFonts w:cs="Times New Roman"/>
          <w:kern w:val="2"/>
          <w:szCs w:val="24"/>
        </w:rPr>
        <w:t>members</w:t>
      </w:r>
      <w:r w:rsidRPr="007C413E">
        <w:rPr>
          <w:rFonts w:cs="Times New Roman"/>
          <w:kern w:val="2"/>
          <w:szCs w:val="24"/>
        </w:rPr>
        <w:t xml:space="preserve">, individually or collectively, to enter into contracts; </w:t>
      </w:r>
    </w:p>
    <w:p w:rsidR="00855849" w:rsidRPr="007C413E" w:rsidRDefault="00855849" w:rsidP="007C413E">
      <w:pPr>
        <w:pStyle w:val="ListParagraph"/>
        <w:ind w:left="2160" w:hanging="360"/>
        <w:jc w:val="both"/>
        <w:rPr>
          <w:rFonts w:cs="Times New Roman"/>
          <w:kern w:val="2"/>
          <w:szCs w:val="24"/>
        </w:rPr>
      </w:pPr>
      <w:r w:rsidRPr="007C413E">
        <w:rPr>
          <w:rFonts w:cs="Times New Roman"/>
          <w:kern w:val="2"/>
          <w:szCs w:val="24"/>
        </w:rPr>
        <w:t xml:space="preserve">b. </w:t>
      </w:r>
      <w:r w:rsidRPr="007C413E">
        <w:rPr>
          <w:rFonts w:cs="Times New Roman"/>
          <w:kern w:val="2"/>
          <w:szCs w:val="24"/>
        </w:rPr>
        <w:tab/>
        <w:t xml:space="preserve">State the terms (price or other) on which </w:t>
      </w:r>
      <w:r w:rsidR="00365D6C" w:rsidRPr="007C413E">
        <w:rPr>
          <w:rFonts w:cs="Times New Roman"/>
          <w:kern w:val="2"/>
          <w:szCs w:val="24"/>
        </w:rPr>
        <w:t>members</w:t>
      </w:r>
      <w:r w:rsidRPr="007C413E">
        <w:rPr>
          <w:rFonts w:cs="Times New Roman"/>
          <w:kern w:val="2"/>
          <w:szCs w:val="24"/>
        </w:rPr>
        <w:t xml:space="preserve">, individually or collectively, will enter in to contracts with payors, or negotiate price or other competitively-sensitive terms; </w:t>
      </w:r>
    </w:p>
    <w:p w:rsidR="00855849" w:rsidRPr="007C413E" w:rsidRDefault="00855849" w:rsidP="007C413E">
      <w:pPr>
        <w:pStyle w:val="ListParagraph"/>
        <w:ind w:left="2160" w:hanging="360"/>
        <w:jc w:val="both"/>
        <w:rPr>
          <w:rFonts w:cs="Times New Roman"/>
          <w:kern w:val="2"/>
          <w:szCs w:val="24"/>
        </w:rPr>
      </w:pPr>
      <w:r w:rsidRPr="007C413E">
        <w:rPr>
          <w:rFonts w:cs="Times New Roman"/>
          <w:kern w:val="2"/>
          <w:szCs w:val="24"/>
        </w:rPr>
        <w:t xml:space="preserve">c. </w:t>
      </w:r>
      <w:r w:rsidRPr="007C413E">
        <w:rPr>
          <w:rFonts w:cs="Times New Roman"/>
          <w:kern w:val="2"/>
          <w:szCs w:val="24"/>
        </w:rPr>
        <w:tab/>
        <w:t xml:space="preserve">Advise </w:t>
      </w:r>
      <w:r w:rsidR="00365D6C" w:rsidRPr="007C413E">
        <w:rPr>
          <w:rFonts w:cs="Times New Roman"/>
          <w:kern w:val="2"/>
          <w:szCs w:val="24"/>
        </w:rPr>
        <w:t xml:space="preserve">members </w:t>
      </w:r>
      <w:r w:rsidRPr="007C413E">
        <w:rPr>
          <w:rFonts w:cs="Times New Roman"/>
          <w:kern w:val="2"/>
          <w:szCs w:val="24"/>
        </w:rPr>
        <w:t xml:space="preserve">whether they should or should not enter into contracts with payors; </w:t>
      </w:r>
    </w:p>
    <w:p w:rsidR="00855849" w:rsidRPr="007C413E" w:rsidRDefault="00855849" w:rsidP="007C413E">
      <w:pPr>
        <w:pStyle w:val="ListParagraph"/>
        <w:ind w:left="2160" w:hanging="360"/>
        <w:jc w:val="both"/>
        <w:rPr>
          <w:rFonts w:cs="Times New Roman"/>
          <w:kern w:val="2"/>
          <w:szCs w:val="24"/>
        </w:rPr>
      </w:pPr>
      <w:r w:rsidRPr="007C413E">
        <w:rPr>
          <w:rFonts w:cs="Times New Roman"/>
          <w:kern w:val="2"/>
          <w:szCs w:val="24"/>
        </w:rPr>
        <w:t xml:space="preserve">d. </w:t>
      </w:r>
      <w:r w:rsidRPr="007C413E">
        <w:rPr>
          <w:rFonts w:cs="Times New Roman"/>
          <w:kern w:val="2"/>
          <w:szCs w:val="24"/>
        </w:rPr>
        <w:tab/>
        <w:t xml:space="preserve">Share information among </w:t>
      </w:r>
      <w:r w:rsidR="00365D6C" w:rsidRPr="007C413E">
        <w:rPr>
          <w:rFonts w:cs="Times New Roman"/>
          <w:kern w:val="2"/>
          <w:szCs w:val="24"/>
        </w:rPr>
        <w:t xml:space="preserve">members </w:t>
      </w:r>
      <w:r w:rsidRPr="007C413E">
        <w:rPr>
          <w:rFonts w:cs="Times New Roman"/>
          <w:kern w:val="2"/>
          <w:szCs w:val="24"/>
        </w:rPr>
        <w:t>as to the terms (price or other) on which they contract to do business individually, or as to whether or not they are prepared individually to do business with any given payor; nor</w:t>
      </w:r>
    </w:p>
    <w:p w:rsidR="00855849" w:rsidRPr="007C413E" w:rsidRDefault="00855849" w:rsidP="007C413E">
      <w:pPr>
        <w:pStyle w:val="ListParagraph"/>
        <w:ind w:left="2160" w:hanging="360"/>
        <w:jc w:val="both"/>
        <w:rPr>
          <w:rFonts w:cs="Times New Roman"/>
          <w:kern w:val="2"/>
          <w:szCs w:val="24"/>
        </w:rPr>
      </w:pPr>
      <w:r w:rsidRPr="007C413E">
        <w:rPr>
          <w:rFonts w:cs="Times New Roman"/>
          <w:kern w:val="2"/>
          <w:szCs w:val="24"/>
        </w:rPr>
        <w:t>e.</w:t>
      </w:r>
      <w:r w:rsidRPr="007C413E">
        <w:rPr>
          <w:rFonts w:cs="Times New Roman"/>
          <w:kern w:val="2"/>
          <w:szCs w:val="24"/>
        </w:rPr>
        <w:tab/>
        <w:t xml:space="preserve">Prohibit individual </w:t>
      </w:r>
      <w:r w:rsidR="00365D6C" w:rsidRPr="007C413E">
        <w:rPr>
          <w:rFonts w:cs="Times New Roman"/>
          <w:kern w:val="2"/>
          <w:szCs w:val="24"/>
        </w:rPr>
        <w:t xml:space="preserve">members </w:t>
      </w:r>
      <w:r w:rsidRPr="007C413E">
        <w:rPr>
          <w:rFonts w:cs="Times New Roman"/>
          <w:kern w:val="2"/>
          <w:szCs w:val="24"/>
        </w:rPr>
        <w:t xml:space="preserve">who wish to negotiate the offer with the payor from doing so directly. </w:t>
      </w:r>
    </w:p>
    <w:p w:rsidR="00855849" w:rsidRPr="007C413E" w:rsidRDefault="00855849" w:rsidP="007C413E">
      <w:pPr>
        <w:pStyle w:val="ListParagraph"/>
        <w:ind w:left="1800"/>
        <w:jc w:val="both"/>
        <w:rPr>
          <w:rFonts w:cs="Times New Roman"/>
          <w:kern w:val="2"/>
          <w:szCs w:val="24"/>
        </w:rPr>
      </w:pPr>
    </w:p>
    <w:p w:rsidR="00855849" w:rsidRPr="007C413E" w:rsidRDefault="00855849" w:rsidP="007C413E">
      <w:pPr>
        <w:pStyle w:val="ListParagraph"/>
        <w:numPr>
          <w:ilvl w:val="0"/>
          <w:numId w:val="4"/>
        </w:numPr>
        <w:jc w:val="both"/>
        <w:rPr>
          <w:rFonts w:cs="Times New Roman"/>
          <w:kern w:val="2"/>
          <w:szCs w:val="24"/>
        </w:rPr>
      </w:pPr>
      <w:r w:rsidRPr="007C413E">
        <w:rPr>
          <w:rFonts w:cs="Times New Roman"/>
          <w:kern w:val="2"/>
          <w:szCs w:val="24"/>
          <w:u w:val="single"/>
        </w:rPr>
        <w:t xml:space="preserve">Information </w:t>
      </w:r>
      <w:r w:rsidR="0044434F" w:rsidRPr="007C413E">
        <w:rPr>
          <w:rFonts w:cs="Times New Roman"/>
          <w:kern w:val="2"/>
          <w:szCs w:val="24"/>
          <w:u w:val="single"/>
        </w:rPr>
        <w:t>r</w:t>
      </w:r>
      <w:r w:rsidRPr="007C413E">
        <w:rPr>
          <w:rFonts w:cs="Times New Roman"/>
          <w:kern w:val="2"/>
          <w:szCs w:val="24"/>
          <w:u w:val="single"/>
        </w:rPr>
        <w:t xml:space="preserve">egarding </w:t>
      </w:r>
      <w:r w:rsidR="0044434F" w:rsidRPr="007C413E">
        <w:rPr>
          <w:rFonts w:cs="Times New Roman"/>
          <w:kern w:val="2"/>
          <w:szCs w:val="24"/>
          <w:u w:val="single"/>
        </w:rPr>
        <w:t>m</w:t>
      </w:r>
      <w:r w:rsidR="00365D6C" w:rsidRPr="007C413E">
        <w:rPr>
          <w:rFonts w:cs="Times New Roman"/>
          <w:kern w:val="2"/>
          <w:szCs w:val="24"/>
          <w:u w:val="single"/>
        </w:rPr>
        <w:t xml:space="preserve">ember’s </w:t>
      </w:r>
      <w:r w:rsidR="0044434F" w:rsidRPr="007C413E">
        <w:rPr>
          <w:rFonts w:cs="Times New Roman"/>
          <w:kern w:val="2"/>
          <w:szCs w:val="24"/>
          <w:u w:val="single"/>
        </w:rPr>
        <w:t>f</w:t>
      </w:r>
      <w:r w:rsidRPr="007C413E">
        <w:rPr>
          <w:rFonts w:cs="Times New Roman"/>
          <w:kern w:val="2"/>
          <w:szCs w:val="24"/>
          <w:u w:val="single"/>
        </w:rPr>
        <w:t>ees</w:t>
      </w:r>
      <w:r w:rsidRPr="007C413E">
        <w:rPr>
          <w:rFonts w:cs="Times New Roman"/>
          <w:kern w:val="2"/>
          <w:szCs w:val="24"/>
        </w:rPr>
        <w:t xml:space="preserve">. </w:t>
      </w:r>
      <w:r w:rsidR="000D43F4" w:rsidRPr="007C413E">
        <w:rPr>
          <w:rFonts w:cs="Times New Roman"/>
          <w:kern w:val="2"/>
          <w:szCs w:val="24"/>
        </w:rPr>
        <w:t xml:space="preserve">As messenger, </w:t>
      </w:r>
      <w:r w:rsidR="00343F4A" w:rsidRPr="007C413E">
        <w:rPr>
          <w:rFonts w:cs="Times New Roman"/>
          <w:kern w:val="2"/>
          <w:szCs w:val="24"/>
        </w:rPr>
        <w:t>PCA-HCCN</w:t>
      </w:r>
      <w:r w:rsidRPr="007C413E">
        <w:rPr>
          <w:rFonts w:cs="Times New Roman"/>
          <w:kern w:val="2"/>
          <w:szCs w:val="24"/>
        </w:rPr>
        <w:t xml:space="preserve"> may provide payers with information concerning its </w:t>
      </w:r>
      <w:r w:rsidR="00365D6C" w:rsidRPr="007C413E">
        <w:rPr>
          <w:rFonts w:cs="Times New Roman"/>
          <w:kern w:val="2"/>
          <w:szCs w:val="24"/>
        </w:rPr>
        <w:t xml:space="preserve">members’ </w:t>
      </w:r>
      <w:r w:rsidRPr="007C413E">
        <w:rPr>
          <w:rFonts w:cs="Times New Roman"/>
          <w:kern w:val="2"/>
          <w:szCs w:val="24"/>
        </w:rPr>
        <w:t xml:space="preserve">fees, which may include their usual and customary fees, and the fees at which they have stated their willingness to contract. </w:t>
      </w:r>
      <w:r w:rsidR="00343F4A" w:rsidRPr="007C413E">
        <w:rPr>
          <w:rFonts w:cs="Times New Roman"/>
          <w:kern w:val="2"/>
          <w:szCs w:val="24"/>
        </w:rPr>
        <w:t>PCA-HCCN</w:t>
      </w:r>
      <w:r w:rsidRPr="007C413E">
        <w:rPr>
          <w:rFonts w:cs="Times New Roman"/>
          <w:kern w:val="2"/>
          <w:szCs w:val="24"/>
        </w:rPr>
        <w:t xml:space="preserve"> may assist payors in developing contract offers by taking the fee authorizations of the </w:t>
      </w:r>
      <w:r w:rsidR="00365D6C" w:rsidRPr="007C413E">
        <w:rPr>
          <w:rFonts w:cs="Times New Roman"/>
          <w:kern w:val="2"/>
          <w:szCs w:val="24"/>
        </w:rPr>
        <w:t xml:space="preserve">members </w:t>
      </w:r>
      <w:r w:rsidRPr="007C413E">
        <w:rPr>
          <w:rFonts w:cs="Times New Roman"/>
          <w:kern w:val="2"/>
          <w:szCs w:val="24"/>
        </w:rPr>
        <w:t xml:space="preserve">and </w:t>
      </w:r>
      <w:r w:rsidRPr="007C413E">
        <w:rPr>
          <w:rFonts w:cs="Times New Roman"/>
          <w:kern w:val="2"/>
          <w:szCs w:val="24"/>
        </w:rPr>
        <w:lastRenderedPageBreak/>
        <w:t xml:space="preserve">developing a schedule that can be presented to a payor showing the percentages of participants in </w:t>
      </w:r>
      <w:r w:rsidR="00343F4A" w:rsidRPr="007C413E">
        <w:rPr>
          <w:rFonts w:cs="Times New Roman"/>
          <w:kern w:val="2"/>
          <w:szCs w:val="24"/>
        </w:rPr>
        <w:t>PCA-HCCN</w:t>
      </w:r>
      <w:r w:rsidRPr="007C413E">
        <w:rPr>
          <w:rFonts w:cs="Times New Roman"/>
          <w:kern w:val="2"/>
          <w:szCs w:val="24"/>
        </w:rPr>
        <w:t xml:space="preserve"> who have authorized contracts at various price levels. In doing so, </w:t>
      </w:r>
      <w:r w:rsidR="00343F4A" w:rsidRPr="007C413E">
        <w:rPr>
          <w:rFonts w:cs="Times New Roman"/>
          <w:kern w:val="2"/>
          <w:szCs w:val="24"/>
        </w:rPr>
        <w:t>PCA-HCCN</w:t>
      </w:r>
      <w:r w:rsidRPr="007C413E">
        <w:rPr>
          <w:rFonts w:cs="Times New Roman"/>
          <w:kern w:val="2"/>
          <w:szCs w:val="24"/>
        </w:rPr>
        <w:t xml:space="preserve"> will observe the following guidelines: </w:t>
      </w:r>
    </w:p>
    <w:p w:rsidR="00855849" w:rsidRPr="007C413E" w:rsidRDefault="00855849" w:rsidP="007C413E">
      <w:pPr>
        <w:pStyle w:val="ListParagraph"/>
        <w:ind w:left="1800"/>
        <w:jc w:val="both"/>
        <w:rPr>
          <w:rFonts w:cs="Times New Roman"/>
          <w:kern w:val="2"/>
          <w:szCs w:val="24"/>
        </w:rPr>
      </w:pPr>
      <w:r w:rsidRPr="007C413E">
        <w:rPr>
          <w:rFonts w:cs="Times New Roman"/>
          <w:kern w:val="2"/>
          <w:szCs w:val="24"/>
        </w:rPr>
        <w:t>a.</w:t>
      </w:r>
      <w:r w:rsidRPr="007C413E">
        <w:rPr>
          <w:rFonts w:cs="Times New Roman"/>
          <w:kern w:val="2"/>
          <w:szCs w:val="24"/>
        </w:rPr>
        <w:tab/>
        <w:t xml:space="preserve">Only </w:t>
      </w:r>
      <w:r w:rsidR="00343F4A" w:rsidRPr="007C413E">
        <w:rPr>
          <w:rFonts w:cs="Times New Roman"/>
          <w:kern w:val="2"/>
          <w:szCs w:val="24"/>
        </w:rPr>
        <w:t>PCA-HCCN</w:t>
      </w:r>
      <w:r w:rsidRPr="007C413E">
        <w:rPr>
          <w:rFonts w:cs="Times New Roman"/>
          <w:kern w:val="2"/>
          <w:szCs w:val="24"/>
        </w:rPr>
        <w:t xml:space="preserve"> will gather and disseminate the information; </w:t>
      </w:r>
    </w:p>
    <w:p w:rsidR="00855849" w:rsidRPr="007C413E" w:rsidRDefault="00855849" w:rsidP="007C413E">
      <w:pPr>
        <w:pStyle w:val="ListParagraph"/>
        <w:ind w:left="2160" w:hanging="360"/>
        <w:jc w:val="both"/>
        <w:rPr>
          <w:rFonts w:cs="Times New Roman"/>
          <w:kern w:val="2"/>
          <w:szCs w:val="24"/>
        </w:rPr>
      </w:pPr>
      <w:r w:rsidRPr="007C413E">
        <w:rPr>
          <w:rFonts w:cs="Times New Roman"/>
          <w:kern w:val="2"/>
          <w:szCs w:val="24"/>
        </w:rPr>
        <w:t xml:space="preserve">b. </w:t>
      </w:r>
      <w:r w:rsidRPr="007C413E">
        <w:rPr>
          <w:rFonts w:cs="Times New Roman"/>
          <w:kern w:val="2"/>
          <w:szCs w:val="24"/>
        </w:rPr>
        <w:tab/>
        <w:t xml:space="preserve">Under no circumstance will </w:t>
      </w:r>
      <w:r w:rsidR="00343F4A" w:rsidRPr="007C413E">
        <w:rPr>
          <w:rFonts w:cs="Times New Roman"/>
          <w:kern w:val="2"/>
          <w:szCs w:val="24"/>
        </w:rPr>
        <w:t>PCA-HCCN</w:t>
      </w:r>
      <w:r w:rsidRPr="007C413E">
        <w:rPr>
          <w:rFonts w:cs="Times New Roman"/>
          <w:kern w:val="2"/>
          <w:szCs w:val="24"/>
        </w:rPr>
        <w:t xml:space="preserve"> negotiate or agree to fees or other competitively-sensitive terms on behalf of </w:t>
      </w:r>
      <w:r w:rsidR="00365D6C" w:rsidRPr="007C413E">
        <w:rPr>
          <w:rFonts w:cs="Times New Roman"/>
          <w:kern w:val="2"/>
          <w:szCs w:val="24"/>
        </w:rPr>
        <w:t>members</w:t>
      </w:r>
      <w:r w:rsidRPr="007C413E">
        <w:rPr>
          <w:rFonts w:cs="Times New Roman"/>
          <w:kern w:val="2"/>
          <w:szCs w:val="24"/>
        </w:rPr>
        <w:t xml:space="preserve">; </w:t>
      </w:r>
    </w:p>
    <w:p w:rsidR="00855849" w:rsidRPr="007C413E" w:rsidRDefault="00855849" w:rsidP="007C413E">
      <w:pPr>
        <w:pStyle w:val="ListParagraph"/>
        <w:ind w:left="2160" w:hanging="360"/>
        <w:jc w:val="both"/>
        <w:rPr>
          <w:rFonts w:cs="Times New Roman"/>
          <w:kern w:val="2"/>
          <w:szCs w:val="24"/>
        </w:rPr>
      </w:pPr>
      <w:r w:rsidRPr="007C413E">
        <w:rPr>
          <w:rFonts w:cs="Times New Roman"/>
          <w:kern w:val="2"/>
          <w:szCs w:val="24"/>
        </w:rPr>
        <w:t>c.</w:t>
      </w:r>
      <w:r w:rsidRPr="007C413E">
        <w:rPr>
          <w:rFonts w:cs="Times New Roman"/>
          <w:kern w:val="2"/>
          <w:szCs w:val="24"/>
        </w:rPr>
        <w:tab/>
      </w:r>
      <w:r w:rsidR="00343F4A" w:rsidRPr="007C413E">
        <w:rPr>
          <w:rFonts w:cs="Times New Roman"/>
          <w:kern w:val="2"/>
          <w:szCs w:val="24"/>
        </w:rPr>
        <w:t>PCA-HCCN</w:t>
      </w:r>
      <w:r w:rsidRPr="007C413E">
        <w:rPr>
          <w:rFonts w:cs="Times New Roman"/>
          <w:kern w:val="2"/>
          <w:szCs w:val="24"/>
        </w:rPr>
        <w:t xml:space="preserve"> will collect fee information from the </w:t>
      </w:r>
      <w:r w:rsidR="00365D6C" w:rsidRPr="007C413E">
        <w:rPr>
          <w:rFonts w:cs="Times New Roman"/>
          <w:kern w:val="2"/>
          <w:szCs w:val="24"/>
        </w:rPr>
        <w:t>members</w:t>
      </w:r>
      <w:r w:rsidRPr="007C413E">
        <w:rPr>
          <w:rFonts w:cs="Times New Roman"/>
          <w:kern w:val="2"/>
          <w:szCs w:val="24"/>
        </w:rPr>
        <w:t xml:space="preserve">, and will maintain it in such a way as to ensure its confidentiality from other </w:t>
      </w:r>
      <w:r w:rsidR="00365D6C" w:rsidRPr="007C413E">
        <w:rPr>
          <w:rFonts w:cs="Times New Roman"/>
          <w:kern w:val="2"/>
          <w:szCs w:val="24"/>
        </w:rPr>
        <w:t>members</w:t>
      </w:r>
      <w:r w:rsidRPr="007C413E">
        <w:rPr>
          <w:rFonts w:cs="Times New Roman"/>
          <w:kern w:val="2"/>
          <w:szCs w:val="24"/>
        </w:rPr>
        <w:t xml:space="preserve">; </w:t>
      </w:r>
    </w:p>
    <w:p w:rsidR="00855849" w:rsidRPr="007C413E" w:rsidRDefault="00855849" w:rsidP="007C413E">
      <w:pPr>
        <w:pStyle w:val="ListParagraph"/>
        <w:ind w:left="2160" w:hanging="360"/>
        <w:jc w:val="both"/>
        <w:rPr>
          <w:rFonts w:cs="Times New Roman"/>
          <w:kern w:val="2"/>
          <w:szCs w:val="24"/>
        </w:rPr>
      </w:pPr>
      <w:r w:rsidRPr="007C413E">
        <w:rPr>
          <w:rFonts w:cs="Times New Roman"/>
          <w:kern w:val="2"/>
          <w:szCs w:val="24"/>
        </w:rPr>
        <w:t>d.</w:t>
      </w:r>
      <w:r w:rsidRPr="007C413E">
        <w:rPr>
          <w:rFonts w:cs="Times New Roman"/>
          <w:kern w:val="2"/>
          <w:szCs w:val="24"/>
        </w:rPr>
        <w:tab/>
        <w:t xml:space="preserve">In </w:t>
      </w:r>
      <w:r w:rsidR="00365D6C" w:rsidRPr="007C413E">
        <w:rPr>
          <w:rFonts w:cs="Times New Roman"/>
          <w:kern w:val="2"/>
          <w:szCs w:val="24"/>
        </w:rPr>
        <w:t>its</w:t>
      </w:r>
      <w:r w:rsidRPr="007C413E">
        <w:rPr>
          <w:rFonts w:cs="Times New Roman"/>
          <w:kern w:val="2"/>
          <w:szCs w:val="24"/>
        </w:rPr>
        <w:t xml:space="preserve"> capacity as messenger</w:t>
      </w:r>
      <w:r w:rsidR="000D43F4" w:rsidRPr="007C413E">
        <w:rPr>
          <w:rFonts w:cs="Times New Roman"/>
          <w:kern w:val="2"/>
          <w:szCs w:val="24"/>
        </w:rPr>
        <w:t xml:space="preserve">, </w:t>
      </w:r>
      <w:r w:rsidR="00343F4A" w:rsidRPr="007C413E">
        <w:rPr>
          <w:rFonts w:cs="Times New Roman"/>
          <w:kern w:val="2"/>
          <w:szCs w:val="24"/>
        </w:rPr>
        <w:t>PCA-HCCN</w:t>
      </w:r>
      <w:r w:rsidRPr="007C413E">
        <w:rPr>
          <w:rFonts w:cs="Times New Roman"/>
          <w:kern w:val="2"/>
          <w:szCs w:val="24"/>
        </w:rPr>
        <w:t xml:space="preserve"> will be free to consult </w:t>
      </w:r>
      <w:r w:rsidR="00343F4A" w:rsidRPr="007C413E">
        <w:rPr>
          <w:rFonts w:cs="Times New Roman"/>
          <w:kern w:val="2"/>
          <w:szCs w:val="24"/>
        </w:rPr>
        <w:t>PCA-HCCN</w:t>
      </w:r>
      <w:r w:rsidRPr="007C413E">
        <w:rPr>
          <w:rFonts w:cs="Times New Roman"/>
          <w:kern w:val="2"/>
          <w:szCs w:val="24"/>
        </w:rPr>
        <w:t xml:space="preserve">’s legal counsel as </w:t>
      </w:r>
      <w:r w:rsidR="002100C7" w:rsidRPr="007C413E">
        <w:rPr>
          <w:rFonts w:cs="Times New Roman"/>
          <w:kern w:val="2"/>
          <w:szCs w:val="24"/>
        </w:rPr>
        <w:t>it</w:t>
      </w:r>
      <w:r w:rsidRPr="007C413E">
        <w:rPr>
          <w:rFonts w:cs="Times New Roman"/>
          <w:kern w:val="2"/>
          <w:szCs w:val="24"/>
        </w:rPr>
        <w:t xml:space="preserve"> deems necessary, and to act on legal counsel’s advice for protection of </w:t>
      </w:r>
      <w:r w:rsidR="00343F4A" w:rsidRPr="007C413E">
        <w:rPr>
          <w:rFonts w:cs="Times New Roman"/>
          <w:kern w:val="2"/>
          <w:szCs w:val="24"/>
        </w:rPr>
        <w:t>PCA-HCCN</w:t>
      </w:r>
      <w:r w:rsidRPr="007C413E">
        <w:rPr>
          <w:rFonts w:cs="Times New Roman"/>
          <w:kern w:val="2"/>
          <w:szCs w:val="24"/>
        </w:rPr>
        <w:t xml:space="preserve"> and its </w:t>
      </w:r>
      <w:r w:rsidR="00365D6C" w:rsidRPr="007C413E">
        <w:rPr>
          <w:rFonts w:cs="Times New Roman"/>
          <w:kern w:val="2"/>
          <w:szCs w:val="24"/>
        </w:rPr>
        <w:t>members</w:t>
      </w:r>
      <w:r w:rsidRPr="007C413E">
        <w:rPr>
          <w:rFonts w:cs="Times New Roman"/>
          <w:kern w:val="2"/>
          <w:szCs w:val="24"/>
        </w:rPr>
        <w:t xml:space="preserve">; </w:t>
      </w:r>
    </w:p>
    <w:p w:rsidR="00855849" w:rsidRPr="007C413E" w:rsidRDefault="00855849" w:rsidP="007C413E">
      <w:pPr>
        <w:pStyle w:val="ListParagraph"/>
        <w:ind w:left="2160" w:hanging="360"/>
        <w:jc w:val="both"/>
        <w:rPr>
          <w:rFonts w:cs="Times New Roman"/>
          <w:kern w:val="2"/>
          <w:szCs w:val="24"/>
        </w:rPr>
      </w:pPr>
      <w:r w:rsidRPr="007C413E">
        <w:rPr>
          <w:rFonts w:cs="Times New Roman"/>
          <w:kern w:val="2"/>
          <w:szCs w:val="24"/>
        </w:rPr>
        <w:t>e.</w:t>
      </w:r>
      <w:r w:rsidRPr="007C413E">
        <w:rPr>
          <w:rFonts w:cs="Times New Roman"/>
          <w:kern w:val="2"/>
          <w:szCs w:val="24"/>
        </w:rPr>
        <w:tab/>
        <w:t xml:space="preserve">For purposes of furnishing fee information to payors, </w:t>
      </w:r>
      <w:r w:rsidR="00343F4A" w:rsidRPr="007C413E">
        <w:rPr>
          <w:rFonts w:cs="Times New Roman"/>
          <w:kern w:val="2"/>
          <w:szCs w:val="24"/>
        </w:rPr>
        <w:t>PCA-HCCN</w:t>
      </w:r>
      <w:r w:rsidRPr="007C413E">
        <w:rPr>
          <w:rFonts w:cs="Times New Roman"/>
          <w:kern w:val="2"/>
          <w:szCs w:val="24"/>
        </w:rPr>
        <w:t xml:space="preserve"> will provid</w:t>
      </w:r>
      <w:r w:rsidR="00876470" w:rsidRPr="007C413E">
        <w:rPr>
          <w:rFonts w:cs="Times New Roman"/>
          <w:kern w:val="2"/>
          <w:szCs w:val="24"/>
        </w:rPr>
        <w:t>e</w:t>
      </w:r>
      <w:r w:rsidRPr="007C413E">
        <w:rPr>
          <w:rFonts w:cs="Times New Roman"/>
          <w:kern w:val="2"/>
          <w:szCs w:val="24"/>
        </w:rPr>
        <w:t xml:space="preserve"> actual information for all of a sample of</w:t>
      </w:r>
      <w:r w:rsidR="00876470" w:rsidRPr="007C413E">
        <w:rPr>
          <w:rFonts w:cs="Times New Roman"/>
          <w:kern w:val="2"/>
          <w:szCs w:val="24"/>
        </w:rPr>
        <w:t xml:space="preserve"> </w:t>
      </w:r>
      <w:r w:rsidR="00365D6C" w:rsidRPr="007C413E">
        <w:rPr>
          <w:rFonts w:cs="Times New Roman"/>
          <w:kern w:val="2"/>
          <w:szCs w:val="24"/>
        </w:rPr>
        <w:t>members</w:t>
      </w:r>
      <w:r w:rsidRPr="007C413E">
        <w:rPr>
          <w:rFonts w:cs="Times New Roman"/>
          <w:kern w:val="2"/>
          <w:szCs w:val="24"/>
        </w:rPr>
        <w:t>, rather than typical or average fees; and</w:t>
      </w:r>
      <w:r w:rsidR="00E74599" w:rsidRPr="007C413E">
        <w:rPr>
          <w:rFonts w:cs="Times New Roman"/>
          <w:kern w:val="2"/>
          <w:szCs w:val="24"/>
        </w:rPr>
        <w:t>,</w:t>
      </w:r>
    </w:p>
    <w:p w:rsidR="00855849" w:rsidRPr="007C413E" w:rsidRDefault="00855849" w:rsidP="007C413E">
      <w:pPr>
        <w:pStyle w:val="ListParagraph"/>
        <w:ind w:left="2160" w:hanging="360"/>
        <w:jc w:val="both"/>
        <w:rPr>
          <w:rFonts w:cs="Times New Roman"/>
          <w:kern w:val="2"/>
          <w:szCs w:val="24"/>
        </w:rPr>
      </w:pPr>
      <w:r w:rsidRPr="007C413E">
        <w:rPr>
          <w:rFonts w:cs="Times New Roman"/>
          <w:kern w:val="2"/>
          <w:szCs w:val="24"/>
        </w:rPr>
        <w:t xml:space="preserve">f. </w:t>
      </w:r>
      <w:r w:rsidRPr="007C413E">
        <w:rPr>
          <w:rFonts w:cs="Times New Roman"/>
          <w:kern w:val="2"/>
          <w:szCs w:val="24"/>
        </w:rPr>
        <w:tab/>
      </w:r>
      <w:r w:rsidR="00343F4A" w:rsidRPr="007C413E">
        <w:rPr>
          <w:rFonts w:cs="Times New Roman"/>
          <w:kern w:val="2"/>
          <w:szCs w:val="24"/>
        </w:rPr>
        <w:t>PCA-HCCN</w:t>
      </w:r>
      <w:r w:rsidRPr="007C413E">
        <w:rPr>
          <w:rFonts w:cs="Times New Roman"/>
          <w:kern w:val="2"/>
          <w:szCs w:val="24"/>
        </w:rPr>
        <w:t xml:space="preserve"> may discuss with </w:t>
      </w:r>
      <w:r w:rsidR="000D43F4" w:rsidRPr="007C413E">
        <w:rPr>
          <w:rFonts w:cs="Times New Roman"/>
          <w:kern w:val="2"/>
          <w:szCs w:val="24"/>
        </w:rPr>
        <w:t>its</w:t>
      </w:r>
      <w:r w:rsidRPr="007C413E">
        <w:rPr>
          <w:rFonts w:cs="Times New Roman"/>
          <w:kern w:val="2"/>
          <w:szCs w:val="24"/>
        </w:rPr>
        <w:t xml:space="preserve"> </w:t>
      </w:r>
      <w:r w:rsidR="000D43F4" w:rsidRPr="007C413E">
        <w:rPr>
          <w:rFonts w:cs="Times New Roman"/>
          <w:kern w:val="2"/>
          <w:szCs w:val="24"/>
        </w:rPr>
        <w:t>member</w:t>
      </w:r>
      <w:r w:rsidRPr="007C413E">
        <w:rPr>
          <w:rFonts w:cs="Times New Roman"/>
          <w:kern w:val="2"/>
          <w:szCs w:val="24"/>
        </w:rPr>
        <w:t xml:space="preserve">s </w:t>
      </w:r>
      <w:r w:rsidR="00365D6C" w:rsidRPr="007C413E">
        <w:rPr>
          <w:rFonts w:cs="Times New Roman"/>
          <w:kern w:val="2"/>
          <w:szCs w:val="24"/>
        </w:rPr>
        <w:t>a</w:t>
      </w:r>
      <w:r w:rsidRPr="007C413E">
        <w:rPr>
          <w:rFonts w:cs="Times New Roman"/>
          <w:kern w:val="2"/>
          <w:szCs w:val="24"/>
        </w:rPr>
        <w:t xml:space="preserve">ny market considerations affecting prices, but will not discuss specific prices, price levels, or price proposals. </w:t>
      </w:r>
    </w:p>
    <w:p w:rsidR="00855849" w:rsidRPr="007C413E" w:rsidRDefault="00855849" w:rsidP="007C413E">
      <w:pPr>
        <w:pStyle w:val="ListParagraph"/>
        <w:ind w:left="2160" w:hanging="360"/>
        <w:jc w:val="both"/>
        <w:rPr>
          <w:rFonts w:cs="Times New Roman"/>
          <w:kern w:val="2"/>
          <w:szCs w:val="24"/>
        </w:rPr>
      </w:pPr>
      <w:r w:rsidRPr="007C413E">
        <w:rPr>
          <w:rFonts w:cs="Times New Roman"/>
          <w:kern w:val="2"/>
          <w:szCs w:val="24"/>
        </w:rPr>
        <w:t xml:space="preserve"> </w:t>
      </w:r>
    </w:p>
    <w:p w:rsidR="00123A58" w:rsidRPr="007C413E" w:rsidRDefault="00105B5A" w:rsidP="007C413E">
      <w:pPr>
        <w:pStyle w:val="ListParagraph"/>
        <w:numPr>
          <w:ilvl w:val="0"/>
          <w:numId w:val="3"/>
        </w:numPr>
        <w:jc w:val="both"/>
        <w:rPr>
          <w:rFonts w:cs="Times New Roman"/>
          <w:kern w:val="2"/>
          <w:szCs w:val="24"/>
          <w:u w:val="single"/>
        </w:rPr>
      </w:pPr>
      <w:r w:rsidRPr="007C413E">
        <w:rPr>
          <w:rFonts w:cs="Times New Roman"/>
          <w:kern w:val="2"/>
          <w:szCs w:val="24"/>
          <w:u w:val="single"/>
        </w:rPr>
        <w:t>Non-</w:t>
      </w:r>
      <w:r w:rsidR="00E74599" w:rsidRPr="007C413E">
        <w:rPr>
          <w:rFonts w:cs="Times New Roman"/>
          <w:kern w:val="2"/>
          <w:szCs w:val="24"/>
          <w:u w:val="single"/>
        </w:rPr>
        <w:t>m</w:t>
      </w:r>
      <w:r w:rsidRPr="007C413E">
        <w:rPr>
          <w:rFonts w:cs="Times New Roman"/>
          <w:kern w:val="2"/>
          <w:szCs w:val="24"/>
          <w:u w:val="single"/>
        </w:rPr>
        <w:t xml:space="preserve">essenger </w:t>
      </w:r>
      <w:r w:rsidR="00E74599" w:rsidRPr="007C413E">
        <w:rPr>
          <w:rFonts w:cs="Times New Roman"/>
          <w:kern w:val="2"/>
          <w:szCs w:val="24"/>
          <w:u w:val="single"/>
        </w:rPr>
        <w:t>m</w:t>
      </w:r>
      <w:r w:rsidRPr="007C413E">
        <w:rPr>
          <w:rFonts w:cs="Times New Roman"/>
          <w:kern w:val="2"/>
          <w:szCs w:val="24"/>
          <w:u w:val="single"/>
        </w:rPr>
        <w:t>odel</w:t>
      </w:r>
      <w:r w:rsidR="00E74599" w:rsidRPr="007C413E">
        <w:rPr>
          <w:rFonts w:cs="Times New Roman"/>
          <w:kern w:val="2"/>
          <w:szCs w:val="24"/>
          <w:u w:val="single"/>
        </w:rPr>
        <w:t xml:space="preserve"> p</w:t>
      </w:r>
      <w:r w:rsidR="00847208" w:rsidRPr="007C413E">
        <w:rPr>
          <w:rFonts w:cs="Times New Roman"/>
          <w:kern w:val="2"/>
          <w:szCs w:val="24"/>
          <w:u w:val="single"/>
        </w:rPr>
        <w:t>rocedures</w:t>
      </w:r>
      <w:r w:rsidR="008B29B6" w:rsidRPr="007C413E">
        <w:rPr>
          <w:rFonts w:cs="Times New Roman"/>
          <w:kern w:val="2"/>
          <w:szCs w:val="24"/>
          <w:u w:val="single"/>
        </w:rPr>
        <w:t xml:space="preserve"> </w:t>
      </w:r>
    </w:p>
    <w:p w:rsidR="00876470" w:rsidRPr="007C413E" w:rsidRDefault="00876470" w:rsidP="007C413E">
      <w:pPr>
        <w:pStyle w:val="ListParagraph"/>
        <w:ind w:left="1440"/>
        <w:jc w:val="both"/>
        <w:rPr>
          <w:rFonts w:cs="Times New Roman"/>
          <w:kern w:val="2"/>
          <w:szCs w:val="24"/>
        </w:rPr>
      </w:pPr>
    </w:p>
    <w:p w:rsidR="00876470" w:rsidRPr="007C413E" w:rsidRDefault="00343F4A" w:rsidP="007C413E">
      <w:pPr>
        <w:ind w:left="1440"/>
        <w:jc w:val="both"/>
        <w:rPr>
          <w:rFonts w:cs="Times New Roman"/>
          <w:kern w:val="2"/>
          <w:szCs w:val="24"/>
        </w:rPr>
      </w:pPr>
      <w:r w:rsidRPr="007C413E">
        <w:rPr>
          <w:rFonts w:cs="Times New Roman"/>
          <w:kern w:val="2"/>
          <w:szCs w:val="24"/>
        </w:rPr>
        <w:t>PCA-HCCN</w:t>
      </w:r>
      <w:r w:rsidR="00E63002" w:rsidRPr="007C413E">
        <w:rPr>
          <w:rFonts w:cs="Times New Roman"/>
          <w:kern w:val="2"/>
          <w:szCs w:val="24"/>
        </w:rPr>
        <w:t xml:space="preserve"> may </w:t>
      </w:r>
      <w:r w:rsidR="00E73B37" w:rsidRPr="007C413E">
        <w:rPr>
          <w:rFonts w:cs="Times New Roman"/>
          <w:kern w:val="2"/>
          <w:szCs w:val="24"/>
        </w:rPr>
        <w:t xml:space="preserve">negotiate and contract with </w:t>
      </w:r>
      <w:r w:rsidR="00E63002" w:rsidRPr="007C413E">
        <w:rPr>
          <w:rFonts w:cs="Times New Roman"/>
          <w:kern w:val="2"/>
          <w:szCs w:val="24"/>
        </w:rPr>
        <w:t xml:space="preserve">a payor </w:t>
      </w:r>
      <w:r w:rsidR="00E73B37" w:rsidRPr="007C413E">
        <w:rPr>
          <w:rFonts w:cs="Times New Roman"/>
          <w:kern w:val="2"/>
          <w:szCs w:val="24"/>
        </w:rPr>
        <w:t xml:space="preserve">as a single entity on behalf of its </w:t>
      </w:r>
      <w:r w:rsidR="00316564" w:rsidRPr="007C413E">
        <w:rPr>
          <w:rFonts w:cs="Times New Roman"/>
          <w:kern w:val="2"/>
          <w:szCs w:val="24"/>
        </w:rPr>
        <w:t xml:space="preserve">members </w:t>
      </w:r>
      <w:r w:rsidR="00E73B37" w:rsidRPr="007C413E">
        <w:rPr>
          <w:rFonts w:cs="Times New Roman"/>
          <w:kern w:val="2"/>
          <w:szCs w:val="24"/>
        </w:rPr>
        <w:t xml:space="preserve">and engage in other activities typically considered anti-competitive if the </w:t>
      </w:r>
      <w:r w:rsidR="00316564" w:rsidRPr="007C413E">
        <w:rPr>
          <w:rFonts w:cs="Times New Roman"/>
          <w:kern w:val="2"/>
          <w:szCs w:val="24"/>
        </w:rPr>
        <w:t xml:space="preserve">members </w:t>
      </w:r>
      <w:r w:rsidR="00E73B37" w:rsidRPr="007C413E">
        <w:rPr>
          <w:rFonts w:cs="Times New Roman"/>
          <w:kern w:val="2"/>
          <w:szCs w:val="24"/>
        </w:rPr>
        <w:t xml:space="preserve">are sufficiently integrated. </w:t>
      </w:r>
      <w:r w:rsidR="00105B5A" w:rsidRPr="007C413E">
        <w:rPr>
          <w:rFonts w:cs="Times New Roman"/>
          <w:kern w:val="2"/>
          <w:szCs w:val="24"/>
        </w:rPr>
        <w:t>Under these circumstances,</w:t>
      </w:r>
      <w:r w:rsidR="008B29B6" w:rsidRPr="007C413E">
        <w:rPr>
          <w:rFonts w:cs="Times New Roman"/>
          <w:kern w:val="2"/>
          <w:szCs w:val="24"/>
        </w:rPr>
        <w:t xml:space="preserve"> </w:t>
      </w:r>
      <w:r w:rsidRPr="007C413E">
        <w:rPr>
          <w:rFonts w:cs="Times New Roman"/>
          <w:kern w:val="2"/>
          <w:szCs w:val="24"/>
        </w:rPr>
        <w:t>PCA-HCCN</w:t>
      </w:r>
      <w:r w:rsidR="00105B5A" w:rsidRPr="007C413E">
        <w:rPr>
          <w:rFonts w:cs="Times New Roman"/>
          <w:kern w:val="2"/>
          <w:szCs w:val="24"/>
        </w:rPr>
        <w:t xml:space="preserve"> </w:t>
      </w:r>
      <w:r w:rsidR="000D43F4" w:rsidRPr="007C413E">
        <w:rPr>
          <w:rFonts w:cs="Times New Roman"/>
          <w:kern w:val="2"/>
          <w:szCs w:val="24"/>
        </w:rPr>
        <w:t>will</w:t>
      </w:r>
      <w:r w:rsidR="008B29B6" w:rsidRPr="007C413E">
        <w:rPr>
          <w:rFonts w:cs="Times New Roman"/>
          <w:kern w:val="2"/>
          <w:szCs w:val="24"/>
        </w:rPr>
        <w:t xml:space="preserve"> remain protected from antitrust concerns.</w:t>
      </w:r>
      <w:r w:rsidR="008D2C8C">
        <w:rPr>
          <w:rFonts w:cs="Times New Roman"/>
          <w:kern w:val="2"/>
          <w:szCs w:val="24"/>
        </w:rPr>
        <w:t xml:space="preserve"> </w:t>
      </w:r>
      <w:r w:rsidR="00E74599" w:rsidRPr="007C413E">
        <w:rPr>
          <w:rFonts w:cs="Times New Roman"/>
          <w:kern w:val="2"/>
          <w:szCs w:val="24"/>
        </w:rPr>
        <w:t>Because</w:t>
      </w:r>
      <w:r w:rsidR="008B29B6" w:rsidRPr="007C413E">
        <w:rPr>
          <w:rFonts w:cs="Times New Roman"/>
          <w:kern w:val="2"/>
          <w:szCs w:val="24"/>
        </w:rPr>
        <w:t xml:space="preserve"> </w:t>
      </w:r>
      <w:r w:rsidR="00105B5A" w:rsidRPr="007C413E">
        <w:rPr>
          <w:rFonts w:cs="Times New Roman"/>
          <w:kern w:val="2"/>
          <w:szCs w:val="24"/>
        </w:rPr>
        <w:t>integration can be</w:t>
      </w:r>
      <w:r w:rsidR="008B29B6" w:rsidRPr="007C413E">
        <w:rPr>
          <w:rFonts w:cs="Times New Roman"/>
          <w:kern w:val="2"/>
          <w:szCs w:val="24"/>
        </w:rPr>
        <w:t xml:space="preserve"> expensive to establish and can be very difficult to set up for political, </w:t>
      </w:r>
      <w:r w:rsidR="008D2C8C" w:rsidRPr="007C413E">
        <w:rPr>
          <w:rFonts w:cs="Times New Roman"/>
          <w:kern w:val="2"/>
          <w:szCs w:val="24"/>
        </w:rPr>
        <w:t>logistical</w:t>
      </w:r>
      <w:r w:rsidR="008B29B6" w:rsidRPr="007C413E">
        <w:rPr>
          <w:rFonts w:cs="Times New Roman"/>
          <w:kern w:val="2"/>
          <w:szCs w:val="24"/>
        </w:rPr>
        <w:t xml:space="preserve"> and operational reasons, </w:t>
      </w:r>
      <w:r w:rsidRPr="007C413E">
        <w:rPr>
          <w:rFonts w:cs="Times New Roman"/>
          <w:kern w:val="2"/>
          <w:szCs w:val="24"/>
        </w:rPr>
        <w:t>PCA-HCCN</w:t>
      </w:r>
      <w:r w:rsidR="008B29B6" w:rsidRPr="007C413E">
        <w:rPr>
          <w:rFonts w:cs="Times New Roman"/>
          <w:kern w:val="2"/>
          <w:szCs w:val="24"/>
        </w:rPr>
        <w:t xml:space="preserve"> and its </w:t>
      </w:r>
      <w:r w:rsidR="00316564" w:rsidRPr="007C413E">
        <w:rPr>
          <w:rFonts w:cs="Times New Roman"/>
          <w:kern w:val="2"/>
          <w:szCs w:val="24"/>
        </w:rPr>
        <w:t>member</w:t>
      </w:r>
      <w:r w:rsidR="008B29B6" w:rsidRPr="007C413E">
        <w:rPr>
          <w:rFonts w:cs="Times New Roman"/>
          <w:kern w:val="2"/>
          <w:szCs w:val="24"/>
        </w:rPr>
        <w:t xml:space="preserve">s should consult legal counsel </w:t>
      </w:r>
      <w:r w:rsidR="002100C7" w:rsidRPr="007C413E">
        <w:rPr>
          <w:rFonts w:cs="Times New Roman"/>
          <w:kern w:val="2"/>
          <w:szCs w:val="24"/>
        </w:rPr>
        <w:t>when and if</w:t>
      </w:r>
      <w:r w:rsidR="008B29B6" w:rsidRPr="007C413E">
        <w:rPr>
          <w:rFonts w:cs="Times New Roman"/>
          <w:kern w:val="2"/>
          <w:szCs w:val="24"/>
        </w:rPr>
        <w:t xml:space="preserve"> deciding to integrate.</w:t>
      </w:r>
    </w:p>
    <w:p w:rsidR="00E63002" w:rsidRPr="007C413E" w:rsidRDefault="00E63002" w:rsidP="007C413E">
      <w:pPr>
        <w:pStyle w:val="ListParagraph"/>
        <w:ind w:left="1800"/>
        <w:jc w:val="both"/>
        <w:rPr>
          <w:rFonts w:cs="Times New Roman"/>
          <w:kern w:val="2"/>
          <w:szCs w:val="24"/>
        </w:rPr>
      </w:pPr>
    </w:p>
    <w:p w:rsidR="00E63002" w:rsidRPr="007C413E" w:rsidRDefault="008B29B6" w:rsidP="007C413E">
      <w:pPr>
        <w:pStyle w:val="ListParagraph"/>
        <w:numPr>
          <w:ilvl w:val="0"/>
          <w:numId w:val="6"/>
        </w:numPr>
        <w:jc w:val="both"/>
        <w:rPr>
          <w:rFonts w:cs="Times New Roman"/>
          <w:kern w:val="2"/>
          <w:szCs w:val="24"/>
        </w:rPr>
      </w:pPr>
      <w:r w:rsidRPr="007C413E">
        <w:rPr>
          <w:rFonts w:cs="Times New Roman"/>
          <w:kern w:val="2"/>
          <w:szCs w:val="24"/>
          <w:u w:val="single"/>
        </w:rPr>
        <w:t>Financial</w:t>
      </w:r>
      <w:r w:rsidR="00ED6BC6" w:rsidRPr="007C413E">
        <w:rPr>
          <w:rFonts w:cs="Times New Roman"/>
          <w:kern w:val="2"/>
          <w:szCs w:val="24"/>
          <w:u w:val="single"/>
        </w:rPr>
        <w:t xml:space="preserve"> </w:t>
      </w:r>
      <w:r w:rsidR="00E74599" w:rsidRPr="007C413E">
        <w:rPr>
          <w:rFonts w:cs="Times New Roman"/>
          <w:kern w:val="2"/>
          <w:szCs w:val="24"/>
          <w:u w:val="single"/>
        </w:rPr>
        <w:t>i</w:t>
      </w:r>
      <w:r w:rsidR="00ED6BC6" w:rsidRPr="007C413E">
        <w:rPr>
          <w:rFonts w:cs="Times New Roman"/>
          <w:kern w:val="2"/>
          <w:szCs w:val="24"/>
          <w:u w:val="single"/>
        </w:rPr>
        <w:t>ntegration</w:t>
      </w:r>
      <w:r w:rsidRPr="007C413E">
        <w:rPr>
          <w:rFonts w:cs="Times New Roman"/>
          <w:kern w:val="2"/>
          <w:szCs w:val="24"/>
        </w:rPr>
        <w:t xml:space="preserve">. </w:t>
      </w:r>
      <w:r w:rsidR="00E63002" w:rsidRPr="007C413E">
        <w:rPr>
          <w:rFonts w:cs="Times New Roman"/>
          <w:kern w:val="2"/>
          <w:szCs w:val="24"/>
        </w:rPr>
        <w:t xml:space="preserve">To meet the “sufficient integration” requirement, </w:t>
      </w:r>
      <w:r w:rsidR="00343F4A" w:rsidRPr="007C413E">
        <w:rPr>
          <w:rFonts w:cs="Times New Roman"/>
          <w:kern w:val="2"/>
          <w:szCs w:val="24"/>
        </w:rPr>
        <w:t>PCA-HCCN</w:t>
      </w:r>
      <w:r w:rsidR="00E63002" w:rsidRPr="007C413E">
        <w:rPr>
          <w:rFonts w:cs="Times New Roman"/>
          <w:kern w:val="2"/>
          <w:szCs w:val="24"/>
        </w:rPr>
        <w:t xml:space="preserve"> and its </w:t>
      </w:r>
      <w:r w:rsidR="00316564" w:rsidRPr="007C413E">
        <w:rPr>
          <w:rFonts w:cs="Times New Roman"/>
          <w:kern w:val="2"/>
          <w:szCs w:val="24"/>
        </w:rPr>
        <w:t>member</w:t>
      </w:r>
      <w:r w:rsidR="00E63002" w:rsidRPr="007C413E">
        <w:rPr>
          <w:rFonts w:cs="Times New Roman"/>
          <w:kern w:val="2"/>
          <w:szCs w:val="24"/>
        </w:rPr>
        <w:t>s must share “substantial financial risk</w:t>
      </w:r>
      <w:r w:rsidR="00B029CD" w:rsidRPr="007C413E">
        <w:rPr>
          <w:rFonts w:cs="Times New Roman"/>
          <w:kern w:val="2"/>
          <w:szCs w:val="24"/>
        </w:rPr>
        <w:t>,</w:t>
      </w:r>
      <w:r w:rsidR="00E63002" w:rsidRPr="007C413E">
        <w:rPr>
          <w:rFonts w:cs="Times New Roman"/>
          <w:kern w:val="2"/>
          <w:szCs w:val="24"/>
        </w:rPr>
        <w:t xml:space="preserve">” typically through capitation payments, global fee arrangements, fee withholds, cost or utilization-based bonuses or penalties, </w:t>
      </w:r>
      <w:r w:rsidR="00316564" w:rsidRPr="007C413E">
        <w:rPr>
          <w:rFonts w:cs="Times New Roman"/>
          <w:kern w:val="2"/>
          <w:szCs w:val="24"/>
        </w:rPr>
        <w:t>shared savings</w:t>
      </w:r>
      <w:r w:rsidR="004327C8" w:rsidRPr="007C413E">
        <w:rPr>
          <w:rFonts w:cs="Times New Roman"/>
          <w:kern w:val="2"/>
          <w:szCs w:val="24"/>
        </w:rPr>
        <w:t xml:space="preserve"> arrangements</w:t>
      </w:r>
      <w:r w:rsidR="00E63002" w:rsidRPr="007C413E">
        <w:rPr>
          <w:rFonts w:cs="Times New Roman"/>
          <w:kern w:val="2"/>
          <w:szCs w:val="24"/>
        </w:rPr>
        <w:t xml:space="preserve"> or other indicia of financial integration. Such indicia may include making substantial capital investments in the arrangement and/or executing a participating provider contract</w:t>
      </w:r>
      <w:r w:rsidR="004327C8" w:rsidRPr="007C413E">
        <w:rPr>
          <w:rFonts w:cs="Times New Roman"/>
          <w:kern w:val="2"/>
          <w:szCs w:val="24"/>
        </w:rPr>
        <w:t xml:space="preserve"> with payors</w:t>
      </w:r>
      <w:r w:rsidR="00E63002" w:rsidRPr="007C413E">
        <w:rPr>
          <w:rFonts w:cs="Times New Roman"/>
          <w:kern w:val="2"/>
          <w:szCs w:val="24"/>
        </w:rPr>
        <w:t xml:space="preserve"> that provides for capitation.</w:t>
      </w:r>
    </w:p>
    <w:p w:rsidR="00E63002" w:rsidRPr="007C413E" w:rsidRDefault="00E63002" w:rsidP="007C413E">
      <w:pPr>
        <w:pStyle w:val="ListParagraph"/>
        <w:ind w:left="1800"/>
        <w:jc w:val="both"/>
        <w:rPr>
          <w:rFonts w:cs="Times New Roman"/>
          <w:kern w:val="2"/>
          <w:szCs w:val="24"/>
        </w:rPr>
      </w:pPr>
    </w:p>
    <w:p w:rsidR="00E63002" w:rsidRPr="007C413E" w:rsidRDefault="004327C8" w:rsidP="007C413E">
      <w:pPr>
        <w:pStyle w:val="ListParagraph"/>
        <w:ind w:left="1800"/>
        <w:jc w:val="both"/>
        <w:rPr>
          <w:rFonts w:cs="Times New Roman"/>
          <w:kern w:val="2"/>
          <w:szCs w:val="24"/>
        </w:rPr>
      </w:pPr>
      <w:r w:rsidRPr="007C413E">
        <w:rPr>
          <w:rFonts w:cs="Times New Roman"/>
          <w:kern w:val="2"/>
          <w:szCs w:val="24"/>
        </w:rPr>
        <w:t>Despite financial integration</w:t>
      </w:r>
      <w:r w:rsidR="00E63002" w:rsidRPr="007C413E">
        <w:rPr>
          <w:rFonts w:cs="Times New Roman"/>
          <w:kern w:val="2"/>
          <w:szCs w:val="24"/>
        </w:rPr>
        <w:t xml:space="preserve">, </w:t>
      </w:r>
      <w:r w:rsidRPr="007C413E">
        <w:rPr>
          <w:rFonts w:cs="Times New Roman"/>
          <w:kern w:val="2"/>
          <w:szCs w:val="24"/>
        </w:rPr>
        <w:t xml:space="preserve">antitrust safe harbors require </w:t>
      </w:r>
      <w:r w:rsidR="00E63002" w:rsidRPr="007C413E">
        <w:rPr>
          <w:rFonts w:cs="Times New Roman"/>
          <w:kern w:val="2"/>
          <w:szCs w:val="24"/>
        </w:rPr>
        <w:t xml:space="preserve">a network arrangement </w:t>
      </w:r>
      <w:r w:rsidRPr="007C413E">
        <w:rPr>
          <w:rFonts w:cs="Times New Roman"/>
          <w:kern w:val="2"/>
          <w:szCs w:val="24"/>
        </w:rPr>
        <w:t>to</w:t>
      </w:r>
      <w:r w:rsidR="00E63002" w:rsidRPr="007C413E">
        <w:rPr>
          <w:rFonts w:cs="Times New Roman"/>
          <w:kern w:val="2"/>
          <w:szCs w:val="24"/>
        </w:rPr>
        <w:t xml:space="preserve"> be restricted to a certain market share. For a non-exclusive </w:t>
      </w:r>
      <w:r w:rsidR="00E63002" w:rsidRPr="007C413E">
        <w:rPr>
          <w:rFonts w:cs="Times New Roman"/>
          <w:kern w:val="2"/>
          <w:szCs w:val="24"/>
        </w:rPr>
        <w:lastRenderedPageBreak/>
        <w:t>network arrangement, no more than thirty percent (30%) of the primary care or specialty physicians who practice in the relevant geographic market may participate in the network. For exclusive network arrangements, only twenty percent (20%) of primary care or specialty physicians for the relevant geographic market may participate in the network.</w:t>
      </w:r>
    </w:p>
    <w:p w:rsidR="00E63002" w:rsidRPr="007C413E" w:rsidRDefault="00E63002" w:rsidP="007C413E">
      <w:pPr>
        <w:pStyle w:val="ListParagraph"/>
        <w:jc w:val="both"/>
        <w:rPr>
          <w:rFonts w:cs="Times New Roman"/>
          <w:kern w:val="2"/>
          <w:szCs w:val="24"/>
        </w:rPr>
      </w:pPr>
    </w:p>
    <w:p w:rsidR="00E63002" w:rsidRPr="007C413E" w:rsidRDefault="008B29B6" w:rsidP="007C413E">
      <w:pPr>
        <w:pStyle w:val="ListParagraph"/>
        <w:numPr>
          <w:ilvl w:val="0"/>
          <w:numId w:val="6"/>
        </w:numPr>
        <w:jc w:val="both"/>
        <w:rPr>
          <w:rFonts w:cs="Times New Roman"/>
          <w:kern w:val="2"/>
          <w:szCs w:val="24"/>
        </w:rPr>
      </w:pPr>
      <w:r w:rsidRPr="007C413E">
        <w:rPr>
          <w:rFonts w:cs="Times New Roman"/>
          <w:kern w:val="2"/>
          <w:szCs w:val="24"/>
          <w:u w:val="single"/>
        </w:rPr>
        <w:t xml:space="preserve">Clinical </w:t>
      </w:r>
      <w:r w:rsidR="00B029CD" w:rsidRPr="007C413E">
        <w:rPr>
          <w:rFonts w:cs="Times New Roman"/>
          <w:kern w:val="2"/>
          <w:szCs w:val="24"/>
          <w:u w:val="single"/>
        </w:rPr>
        <w:t>i</w:t>
      </w:r>
      <w:r w:rsidRPr="007C413E">
        <w:rPr>
          <w:rFonts w:cs="Times New Roman"/>
          <w:kern w:val="2"/>
          <w:szCs w:val="24"/>
          <w:u w:val="single"/>
        </w:rPr>
        <w:t>ntegrat</w:t>
      </w:r>
      <w:r w:rsidR="00ED6BC6" w:rsidRPr="007C413E">
        <w:rPr>
          <w:rFonts w:cs="Times New Roman"/>
          <w:kern w:val="2"/>
          <w:szCs w:val="24"/>
          <w:u w:val="single"/>
        </w:rPr>
        <w:t>ion</w:t>
      </w:r>
      <w:r w:rsidRPr="007C413E">
        <w:rPr>
          <w:rFonts w:cs="Times New Roman"/>
          <w:kern w:val="2"/>
          <w:szCs w:val="24"/>
        </w:rPr>
        <w:t xml:space="preserve">. </w:t>
      </w:r>
      <w:r w:rsidR="00E63002" w:rsidRPr="007C413E">
        <w:rPr>
          <w:rFonts w:cs="Times New Roman"/>
          <w:kern w:val="2"/>
          <w:szCs w:val="24"/>
        </w:rPr>
        <w:t xml:space="preserve">A collaboration that is unable to demonstrate sufficient financial integration is still possible if it can demonstrate sufficient clinical integration. Clinical integration is demonstrated by the implementation of an active and ongoing program to evaluate and, as necessary, modify the practice patterns of the participating </w:t>
      </w:r>
      <w:r w:rsidR="00316564" w:rsidRPr="007C413E">
        <w:rPr>
          <w:rFonts w:cs="Times New Roman"/>
          <w:kern w:val="2"/>
          <w:szCs w:val="24"/>
        </w:rPr>
        <w:t>members</w:t>
      </w:r>
      <w:r w:rsidR="00E63002" w:rsidRPr="007C413E">
        <w:rPr>
          <w:rFonts w:cs="Times New Roman"/>
          <w:kern w:val="2"/>
          <w:szCs w:val="24"/>
        </w:rPr>
        <w:t>, thereby creating a high degree of interdependence and cooperation to control costs and ensure quality</w:t>
      </w:r>
      <w:r w:rsidR="008423F4" w:rsidRPr="007C413E">
        <w:rPr>
          <w:rFonts w:cs="Times New Roman"/>
          <w:kern w:val="2"/>
          <w:szCs w:val="24"/>
        </w:rPr>
        <w:t xml:space="preserve">. Note that the standards by which sufficient clinical integration is defined </w:t>
      </w:r>
      <w:r w:rsidR="000704E9" w:rsidRPr="007C413E">
        <w:rPr>
          <w:rFonts w:cs="Times New Roman"/>
          <w:kern w:val="2"/>
          <w:szCs w:val="24"/>
        </w:rPr>
        <w:t>are</w:t>
      </w:r>
      <w:r w:rsidR="008423F4" w:rsidRPr="007C413E">
        <w:rPr>
          <w:rFonts w:cs="Times New Roman"/>
          <w:kern w:val="2"/>
          <w:szCs w:val="24"/>
        </w:rPr>
        <w:t xml:space="preserve"> </w:t>
      </w:r>
      <w:r w:rsidR="000704E9" w:rsidRPr="007C413E">
        <w:rPr>
          <w:rFonts w:cs="Times New Roman"/>
          <w:kern w:val="2"/>
          <w:szCs w:val="24"/>
        </w:rPr>
        <w:t>imprecise</w:t>
      </w:r>
      <w:r w:rsidR="008423F4" w:rsidRPr="007C413E">
        <w:rPr>
          <w:rFonts w:cs="Times New Roman"/>
          <w:kern w:val="2"/>
          <w:szCs w:val="24"/>
        </w:rPr>
        <w:t xml:space="preserve">, </w:t>
      </w:r>
      <w:r w:rsidR="000704E9" w:rsidRPr="007C413E">
        <w:rPr>
          <w:rFonts w:cs="Times New Roman"/>
          <w:kern w:val="2"/>
          <w:szCs w:val="24"/>
        </w:rPr>
        <w:t>thereby increasing</w:t>
      </w:r>
      <w:r w:rsidR="002100C7" w:rsidRPr="007C413E">
        <w:rPr>
          <w:rFonts w:cs="Times New Roman"/>
          <w:kern w:val="2"/>
          <w:szCs w:val="24"/>
        </w:rPr>
        <w:t xml:space="preserve"> the legal risk of this approach.</w:t>
      </w:r>
    </w:p>
    <w:p w:rsidR="00C05613" w:rsidRPr="007C413E" w:rsidRDefault="00C05613" w:rsidP="007C413E">
      <w:pPr>
        <w:pStyle w:val="ListParagraph"/>
        <w:ind w:left="1800"/>
        <w:jc w:val="both"/>
        <w:rPr>
          <w:rFonts w:cs="Times New Roman"/>
          <w:kern w:val="2"/>
          <w:szCs w:val="24"/>
        </w:rPr>
      </w:pPr>
    </w:p>
    <w:p w:rsidR="00537BCA" w:rsidRPr="007C413E" w:rsidRDefault="00F3748D" w:rsidP="007C413E">
      <w:pPr>
        <w:jc w:val="both"/>
        <w:rPr>
          <w:rFonts w:cs="Times New Roman"/>
          <w:b/>
          <w:kern w:val="2"/>
          <w:szCs w:val="24"/>
        </w:rPr>
      </w:pPr>
      <w:r w:rsidRPr="007C413E">
        <w:rPr>
          <w:rFonts w:cs="Times New Roman"/>
          <w:b/>
          <w:kern w:val="2"/>
          <w:szCs w:val="24"/>
        </w:rPr>
        <w:t>This policy and procedure shall be periodically reviewed and updated consistent with the requirements and standards established by the Board of Directors and PCA</w:t>
      </w:r>
      <w:r w:rsidR="00537BCA" w:rsidRPr="007C413E">
        <w:rPr>
          <w:rFonts w:cs="Times New Roman"/>
          <w:b/>
          <w:kern w:val="2"/>
          <w:szCs w:val="24"/>
        </w:rPr>
        <w:t>-HCCN</w:t>
      </w:r>
      <w:r w:rsidRPr="007C413E">
        <w:rPr>
          <w:rFonts w:cs="Times New Roman"/>
          <w:b/>
          <w:kern w:val="2"/>
          <w:szCs w:val="24"/>
        </w:rPr>
        <w:t xml:space="preserve"> management, federal and state laws and regulations</w:t>
      </w:r>
      <w:r w:rsidR="00537BCA" w:rsidRPr="007C413E">
        <w:rPr>
          <w:rFonts w:cs="Times New Roman"/>
          <w:b/>
          <w:kern w:val="2"/>
          <w:szCs w:val="24"/>
        </w:rPr>
        <w:t>,</w:t>
      </w:r>
      <w:r w:rsidRPr="007C413E">
        <w:rPr>
          <w:rFonts w:cs="Times New Roman"/>
          <w:b/>
          <w:kern w:val="2"/>
          <w:szCs w:val="24"/>
        </w:rPr>
        <w:t xml:space="preserve"> </w:t>
      </w:r>
      <w:r w:rsidR="00537BCA" w:rsidRPr="007C413E">
        <w:rPr>
          <w:rFonts w:cs="Times New Roman"/>
          <w:b/>
          <w:kern w:val="2"/>
          <w:szCs w:val="24"/>
        </w:rPr>
        <w:t>and applicable accrediting and review organizations.</w:t>
      </w:r>
    </w:p>
    <w:p w:rsidR="00F3748D" w:rsidRPr="007C413E" w:rsidRDefault="00F3748D" w:rsidP="007C413E">
      <w:pPr>
        <w:jc w:val="both"/>
        <w:rPr>
          <w:rFonts w:cs="Times New Roman"/>
          <w:kern w:val="2"/>
          <w:szCs w:val="24"/>
        </w:rPr>
      </w:pPr>
    </w:p>
    <w:p w:rsidR="00F3748D" w:rsidRPr="007C413E" w:rsidRDefault="00F3748D" w:rsidP="007C413E">
      <w:pPr>
        <w:jc w:val="both"/>
        <w:rPr>
          <w:rFonts w:cs="Times New Roman"/>
          <w:b/>
          <w:kern w:val="2"/>
          <w:szCs w:val="24"/>
        </w:rPr>
      </w:pPr>
      <w:r w:rsidRPr="007C413E">
        <w:rPr>
          <w:rFonts w:cs="Times New Roman"/>
          <w:b/>
          <w:kern w:val="2"/>
          <w:szCs w:val="24"/>
        </w:rPr>
        <w:t xml:space="preserve">Responsible </w:t>
      </w:r>
      <w:r w:rsidR="00537BCA" w:rsidRPr="007C413E">
        <w:rPr>
          <w:rFonts w:cs="Times New Roman"/>
          <w:b/>
          <w:kern w:val="2"/>
          <w:szCs w:val="24"/>
        </w:rPr>
        <w:t>p</w:t>
      </w:r>
      <w:r w:rsidRPr="007C413E">
        <w:rPr>
          <w:rFonts w:cs="Times New Roman"/>
          <w:b/>
          <w:kern w:val="2"/>
          <w:szCs w:val="24"/>
        </w:rPr>
        <w:t>arties:</w:t>
      </w:r>
    </w:p>
    <w:p w:rsidR="00F3748D" w:rsidRPr="007C413E" w:rsidRDefault="00F3748D" w:rsidP="007C413E">
      <w:pPr>
        <w:jc w:val="both"/>
        <w:rPr>
          <w:rFonts w:cs="Times New Roman"/>
          <w:b/>
          <w:kern w:val="2"/>
          <w:szCs w:val="24"/>
        </w:rPr>
      </w:pPr>
    </w:p>
    <w:p w:rsidR="00F3748D" w:rsidRPr="007C413E" w:rsidRDefault="00F3748D" w:rsidP="007C413E">
      <w:pPr>
        <w:pStyle w:val="Heading3"/>
        <w:rPr>
          <w:b/>
          <w:kern w:val="2"/>
          <w:szCs w:val="24"/>
        </w:rPr>
      </w:pPr>
      <w:r w:rsidRPr="007C413E">
        <w:rPr>
          <w:kern w:val="2"/>
          <w:szCs w:val="24"/>
        </w:rPr>
        <w:t>Signature</w:t>
      </w:r>
      <w:r w:rsidRPr="007C413E">
        <w:rPr>
          <w:kern w:val="2"/>
          <w:szCs w:val="24"/>
        </w:rPr>
        <w:tab/>
      </w:r>
      <w:r w:rsidRPr="007C413E">
        <w:rPr>
          <w:kern w:val="2"/>
          <w:szCs w:val="24"/>
        </w:rPr>
        <w:tab/>
      </w:r>
      <w:r w:rsidRPr="007C413E">
        <w:rPr>
          <w:kern w:val="2"/>
          <w:szCs w:val="24"/>
        </w:rPr>
        <w:tab/>
      </w:r>
      <w:r w:rsidRPr="007C413E">
        <w:rPr>
          <w:kern w:val="2"/>
          <w:szCs w:val="24"/>
        </w:rPr>
        <w:tab/>
      </w:r>
      <w:r w:rsidRPr="007C413E">
        <w:rPr>
          <w:kern w:val="2"/>
          <w:szCs w:val="24"/>
        </w:rPr>
        <w:tab/>
      </w:r>
      <w:r w:rsidRPr="007C413E">
        <w:rPr>
          <w:kern w:val="2"/>
          <w:szCs w:val="24"/>
        </w:rPr>
        <w:tab/>
      </w:r>
      <w:r w:rsidRPr="007C413E">
        <w:rPr>
          <w:kern w:val="2"/>
          <w:szCs w:val="24"/>
        </w:rPr>
        <w:tab/>
      </w:r>
      <w:r w:rsidRPr="007C413E">
        <w:rPr>
          <w:kern w:val="2"/>
          <w:szCs w:val="24"/>
        </w:rPr>
        <w:tab/>
        <w:t>Date</w:t>
      </w:r>
      <w:r w:rsidRPr="007C413E">
        <w:rPr>
          <w:kern w:val="2"/>
          <w:szCs w:val="24"/>
        </w:rPr>
        <w:tab/>
      </w:r>
      <w:r w:rsidRPr="007C413E">
        <w:rPr>
          <w:kern w:val="2"/>
          <w:szCs w:val="24"/>
        </w:rPr>
        <w:tab/>
      </w:r>
      <w:r w:rsidRPr="007C413E">
        <w:rPr>
          <w:kern w:val="2"/>
          <w:szCs w:val="24"/>
        </w:rPr>
        <w:tab/>
      </w:r>
      <w:r w:rsidRPr="007C413E">
        <w:rPr>
          <w:kern w:val="2"/>
          <w:szCs w:val="24"/>
        </w:rPr>
        <w:tab/>
      </w:r>
    </w:p>
    <w:p w:rsidR="00F3748D" w:rsidRPr="007C413E" w:rsidRDefault="00F3748D" w:rsidP="007C413E">
      <w:pPr>
        <w:pStyle w:val="Heading3"/>
        <w:rPr>
          <w:kern w:val="2"/>
          <w:szCs w:val="24"/>
          <w:u w:val="none"/>
        </w:rPr>
      </w:pPr>
      <w:r w:rsidRPr="007C413E">
        <w:rPr>
          <w:kern w:val="2"/>
          <w:szCs w:val="24"/>
          <w:u w:val="none"/>
        </w:rPr>
        <w:t>Executive Director</w:t>
      </w:r>
    </w:p>
    <w:p w:rsidR="00F3748D" w:rsidRPr="007C413E" w:rsidRDefault="00F3748D" w:rsidP="007C413E">
      <w:pPr>
        <w:jc w:val="both"/>
        <w:rPr>
          <w:rFonts w:cs="Times New Roman"/>
          <w:kern w:val="2"/>
          <w:szCs w:val="24"/>
        </w:rPr>
      </w:pPr>
    </w:p>
    <w:p w:rsidR="00F3748D" w:rsidRPr="007C413E" w:rsidRDefault="00F3748D" w:rsidP="007C413E">
      <w:pPr>
        <w:pStyle w:val="3"/>
        <w:rPr>
          <w:bCs/>
          <w:kern w:val="2"/>
          <w:szCs w:val="24"/>
        </w:rPr>
      </w:pPr>
      <w:r w:rsidRPr="007C413E">
        <w:rPr>
          <w:kern w:val="2"/>
          <w:szCs w:val="24"/>
          <w:u w:val="single"/>
        </w:rPr>
        <w:t>Signature</w:t>
      </w:r>
      <w:r w:rsidRPr="007C413E">
        <w:rPr>
          <w:kern w:val="2"/>
          <w:szCs w:val="24"/>
          <w:u w:val="single"/>
        </w:rPr>
        <w:tab/>
      </w:r>
      <w:r w:rsidRPr="007C413E">
        <w:rPr>
          <w:kern w:val="2"/>
          <w:szCs w:val="24"/>
          <w:u w:val="single"/>
        </w:rPr>
        <w:tab/>
      </w:r>
      <w:r w:rsidRPr="007C413E">
        <w:rPr>
          <w:kern w:val="2"/>
          <w:szCs w:val="24"/>
          <w:u w:val="single"/>
        </w:rPr>
        <w:tab/>
      </w:r>
      <w:r w:rsidRPr="007C413E">
        <w:rPr>
          <w:kern w:val="2"/>
          <w:szCs w:val="24"/>
          <w:u w:val="single"/>
        </w:rPr>
        <w:tab/>
      </w:r>
      <w:r w:rsidRPr="007C413E">
        <w:rPr>
          <w:kern w:val="2"/>
          <w:szCs w:val="24"/>
          <w:u w:val="single"/>
        </w:rPr>
        <w:tab/>
      </w:r>
      <w:r w:rsidRPr="007C413E">
        <w:rPr>
          <w:kern w:val="2"/>
          <w:szCs w:val="24"/>
          <w:u w:val="single"/>
        </w:rPr>
        <w:tab/>
      </w:r>
      <w:r w:rsidRPr="007C413E">
        <w:rPr>
          <w:kern w:val="2"/>
          <w:szCs w:val="24"/>
          <w:u w:val="single"/>
        </w:rPr>
        <w:tab/>
      </w:r>
      <w:r w:rsidRPr="007C413E">
        <w:rPr>
          <w:kern w:val="2"/>
          <w:szCs w:val="24"/>
          <w:u w:val="single"/>
        </w:rPr>
        <w:tab/>
        <w:t>Date</w:t>
      </w:r>
      <w:r w:rsidRPr="007C413E">
        <w:rPr>
          <w:kern w:val="2"/>
          <w:szCs w:val="24"/>
          <w:u w:val="single"/>
        </w:rPr>
        <w:tab/>
      </w:r>
      <w:r w:rsidRPr="007C413E">
        <w:rPr>
          <w:kern w:val="2"/>
          <w:szCs w:val="24"/>
          <w:u w:val="single"/>
        </w:rPr>
        <w:tab/>
      </w:r>
      <w:r w:rsidRPr="007C413E">
        <w:rPr>
          <w:kern w:val="2"/>
          <w:szCs w:val="24"/>
          <w:u w:val="single"/>
        </w:rPr>
        <w:tab/>
      </w:r>
      <w:r w:rsidRPr="007C413E">
        <w:rPr>
          <w:kern w:val="2"/>
          <w:szCs w:val="24"/>
          <w:u w:val="single"/>
        </w:rPr>
        <w:tab/>
      </w:r>
    </w:p>
    <w:p w:rsidR="00F3748D" w:rsidRPr="007C413E" w:rsidRDefault="00F3748D" w:rsidP="007C413E">
      <w:pPr>
        <w:jc w:val="both"/>
        <w:rPr>
          <w:rFonts w:cs="Times New Roman"/>
          <w:kern w:val="2"/>
          <w:szCs w:val="24"/>
        </w:rPr>
      </w:pPr>
    </w:p>
    <w:p w:rsidR="00E63002" w:rsidRPr="007C413E" w:rsidRDefault="00E63002" w:rsidP="007C413E">
      <w:pPr>
        <w:pStyle w:val="ListParagraph"/>
        <w:jc w:val="both"/>
        <w:rPr>
          <w:rFonts w:cs="Times New Roman"/>
          <w:kern w:val="2"/>
          <w:szCs w:val="24"/>
        </w:rPr>
      </w:pPr>
    </w:p>
    <w:sectPr w:rsidR="00E63002" w:rsidRPr="007C413E" w:rsidSect="00171BBD">
      <w:headerReference w:type="default" r:id="rId9"/>
      <w:footerReference w:type="default" r:id="rId10"/>
      <w:pgSz w:w="12240" w:h="15840" w:code="1"/>
      <w:pgMar w:top="1440" w:right="1440" w:bottom="1440" w:left="1440" w:header="720" w:footer="5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80C" w:rsidRDefault="002F080C" w:rsidP="00CA32F6">
      <w:r>
        <w:separator/>
      </w:r>
    </w:p>
  </w:endnote>
  <w:endnote w:type="continuationSeparator" w:id="0">
    <w:p w:rsidR="002F080C" w:rsidRDefault="002F080C" w:rsidP="00CA3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26" w:rsidRPr="00343F4A" w:rsidRDefault="00BB2226" w:rsidP="00BB2226">
    <w:pPr>
      <w:widowControl w:val="0"/>
      <w:pBdr>
        <w:bottom w:val="single" w:sz="12" w:space="1" w:color="auto"/>
      </w:pBdr>
      <w:autoSpaceDE w:val="0"/>
      <w:autoSpaceDN w:val="0"/>
      <w:adjustRightInd w:val="0"/>
      <w:spacing w:before="13"/>
      <w:jc w:val="center"/>
      <w:rPr>
        <w:sz w:val="20"/>
        <w:szCs w:val="20"/>
      </w:rPr>
    </w:pPr>
  </w:p>
  <w:p w:rsidR="00BB2226" w:rsidRPr="00343F4A" w:rsidRDefault="00BB2226" w:rsidP="00BB2226">
    <w:pPr>
      <w:widowControl w:val="0"/>
      <w:autoSpaceDE w:val="0"/>
      <w:autoSpaceDN w:val="0"/>
      <w:adjustRightInd w:val="0"/>
      <w:spacing w:before="13"/>
      <w:jc w:val="center"/>
      <w:rPr>
        <w:sz w:val="20"/>
        <w:szCs w:val="20"/>
      </w:rPr>
    </w:pPr>
  </w:p>
  <w:p w:rsidR="00BB2226" w:rsidRPr="00171BBD" w:rsidRDefault="00BB2226" w:rsidP="00BB2226">
    <w:pPr>
      <w:widowControl w:val="0"/>
      <w:autoSpaceDE w:val="0"/>
      <w:autoSpaceDN w:val="0"/>
      <w:adjustRightInd w:val="0"/>
      <w:spacing w:before="13"/>
      <w:ind w:left="1552" w:right="1533"/>
      <w:jc w:val="center"/>
      <w:rPr>
        <w:sz w:val="20"/>
        <w:szCs w:val="20"/>
      </w:rPr>
    </w:pPr>
    <w:r w:rsidRPr="00171BBD">
      <w:rPr>
        <w:sz w:val="20"/>
        <w:szCs w:val="20"/>
      </w:rPr>
      <w:t xml:space="preserve">The </w:t>
    </w:r>
    <w:r w:rsidR="00E36CD2" w:rsidRPr="00171BBD">
      <w:rPr>
        <w:sz w:val="20"/>
        <w:szCs w:val="20"/>
      </w:rPr>
      <w:t xml:space="preserve">Corporate </w:t>
    </w:r>
    <w:r w:rsidRPr="00171BBD">
      <w:rPr>
        <w:sz w:val="20"/>
        <w:szCs w:val="20"/>
      </w:rPr>
      <w:t>Compliance Toolkit</w:t>
    </w:r>
    <w:r w:rsidR="00E36CD2" w:rsidRPr="00171BBD">
      <w:rPr>
        <w:sz w:val="20"/>
        <w:szCs w:val="20"/>
      </w:rPr>
      <w:t xml:space="preserve"> for PCAs-HCCNs</w:t>
    </w:r>
  </w:p>
  <w:p w:rsidR="00BB2226" w:rsidRPr="00171BBD" w:rsidRDefault="00BB2226" w:rsidP="00BB2226">
    <w:pPr>
      <w:widowControl w:val="0"/>
      <w:autoSpaceDE w:val="0"/>
      <w:autoSpaceDN w:val="0"/>
      <w:adjustRightInd w:val="0"/>
      <w:spacing w:line="209" w:lineRule="exact"/>
      <w:ind w:left="-15" w:right="-35"/>
      <w:jc w:val="center"/>
      <w:rPr>
        <w:sz w:val="20"/>
        <w:szCs w:val="20"/>
      </w:rPr>
    </w:pPr>
    <w:r w:rsidRPr="00171BBD">
      <w:rPr>
        <w:sz w:val="20"/>
        <w:szCs w:val="20"/>
      </w:rPr>
      <w:t>©</w:t>
    </w:r>
    <w:r w:rsidR="00B361E3" w:rsidRPr="00171BBD">
      <w:rPr>
        <w:sz w:val="20"/>
        <w:szCs w:val="20"/>
      </w:rPr>
      <w:t xml:space="preserve"> 2015</w:t>
    </w:r>
    <w:r w:rsidRPr="00171BBD">
      <w:rPr>
        <w:sz w:val="20"/>
        <w:szCs w:val="20"/>
      </w:rPr>
      <w:t xml:space="preserve"> National Association of Community Health Centers, Inc.</w:t>
    </w:r>
  </w:p>
  <w:p w:rsidR="00BB2226" w:rsidRPr="00171BBD" w:rsidRDefault="00BB2226" w:rsidP="00BB2226">
    <w:pPr>
      <w:widowControl w:val="0"/>
      <w:autoSpaceDE w:val="0"/>
      <w:autoSpaceDN w:val="0"/>
      <w:adjustRightInd w:val="0"/>
      <w:ind w:left="1657" w:right="1633"/>
      <w:jc w:val="center"/>
      <w:rPr>
        <w:sz w:val="20"/>
        <w:szCs w:val="20"/>
      </w:rPr>
    </w:pPr>
    <w:r w:rsidRPr="00171BBD">
      <w:rPr>
        <w:sz w:val="20"/>
        <w:szCs w:val="20"/>
      </w:rPr>
      <w:t>and Feldesman Tucker Leifer Fidell LLP</w:t>
    </w:r>
  </w:p>
  <w:p w:rsidR="00BB2226" w:rsidRPr="00343F4A" w:rsidRDefault="00BB2226" w:rsidP="00BB2226">
    <w:pPr>
      <w:widowControl w:val="0"/>
      <w:autoSpaceDE w:val="0"/>
      <w:autoSpaceDN w:val="0"/>
      <w:adjustRightInd w:val="0"/>
      <w:ind w:left="1657" w:right="1633"/>
      <w:jc w:val="center"/>
      <w:rPr>
        <w:sz w:val="20"/>
        <w:szCs w:val="20"/>
      </w:rPr>
    </w:pPr>
  </w:p>
  <w:p w:rsidR="00973F5C" w:rsidRPr="007C413E" w:rsidRDefault="00BB2226" w:rsidP="007C413E">
    <w:pPr>
      <w:tabs>
        <w:tab w:val="left" w:pos="2340"/>
      </w:tabs>
      <w:jc w:val="center"/>
      <w:rPr>
        <w:sz w:val="20"/>
        <w:szCs w:val="20"/>
        <w:lang w:val="de-DE"/>
      </w:rPr>
    </w:pPr>
    <w:r w:rsidRPr="00343F4A">
      <w:rPr>
        <w:rStyle w:val="PageNumber"/>
        <w:sz w:val="20"/>
        <w:szCs w:val="20"/>
      </w:rPr>
      <w:fldChar w:fldCharType="begin"/>
    </w:r>
    <w:r w:rsidRPr="00343F4A">
      <w:rPr>
        <w:rStyle w:val="PageNumber"/>
        <w:sz w:val="20"/>
        <w:szCs w:val="20"/>
      </w:rPr>
      <w:instrText xml:space="preserve"> PAGE </w:instrText>
    </w:r>
    <w:r w:rsidRPr="00343F4A">
      <w:rPr>
        <w:rStyle w:val="PageNumber"/>
        <w:sz w:val="20"/>
        <w:szCs w:val="20"/>
      </w:rPr>
      <w:fldChar w:fldCharType="separate"/>
    </w:r>
    <w:r w:rsidR="00CC0321">
      <w:rPr>
        <w:rStyle w:val="PageNumber"/>
        <w:noProof/>
        <w:sz w:val="20"/>
        <w:szCs w:val="20"/>
      </w:rPr>
      <w:t>1</w:t>
    </w:r>
    <w:r w:rsidRPr="00343F4A">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80C" w:rsidRDefault="002F080C" w:rsidP="00CA32F6">
      <w:r>
        <w:separator/>
      </w:r>
    </w:p>
  </w:footnote>
  <w:footnote w:type="continuationSeparator" w:id="0">
    <w:p w:rsidR="002F080C" w:rsidRDefault="002F080C" w:rsidP="00CA32F6">
      <w:r>
        <w:continuationSeparator/>
      </w:r>
    </w:p>
  </w:footnote>
  <w:footnote w:id="1">
    <w:p w:rsidR="00657475" w:rsidRPr="00F3748D" w:rsidRDefault="00657475" w:rsidP="00171BBD">
      <w:pPr>
        <w:ind w:left="360" w:hanging="360"/>
        <w:rPr>
          <w:color w:val="000000"/>
          <w:sz w:val="20"/>
          <w:szCs w:val="20"/>
        </w:rPr>
      </w:pPr>
      <w:r w:rsidRPr="00F3748D">
        <w:rPr>
          <w:rStyle w:val="FootnoteReference"/>
          <w:sz w:val="20"/>
          <w:szCs w:val="20"/>
        </w:rPr>
        <w:footnoteRef/>
      </w:r>
      <w:r w:rsidRPr="00F3748D">
        <w:rPr>
          <w:sz w:val="20"/>
          <w:szCs w:val="20"/>
        </w:rPr>
        <w:t xml:space="preserve"> </w:t>
      </w:r>
      <w:r w:rsidR="00171BBD">
        <w:rPr>
          <w:sz w:val="20"/>
          <w:szCs w:val="20"/>
        </w:rPr>
        <w:tab/>
      </w:r>
      <w:r w:rsidRPr="00171BBD">
        <w:rPr>
          <w:sz w:val="20"/>
          <w:szCs w:val="20"/>
        </w:rPr>
        <w:t>The Authors of these materials include attorneys at the law firm of Feldesman Tucker Leifer Fidell LLP. The sample documents offer general guidance based</w:t>
      </w:r>
      <w:r w:rsidR="00343F4A" w:rsidRPr="00171BBD">
        <w:rPr>
          <w:sz w:val="20"/>
          <w:szCs w:val="20"/>
        </w:rPr>
        <w:t xml:space="preserve"> on federal law and regulations</w:t>
      </w:r>
      <w:r w:rsidRPr="00171BBD">
        <w:rPr>
          <w:sz w:val="20"/>
          <w:szCs w:val="20"/>
        </w:rPr>
        <w:t xml:space="preserve"> and do not necessarily apply to all PCAs</w:t>
      </w:r>
      <w:r w:rsidR="00E36CD2" w:rsidRPr="00171BBD">
        <w:rPr>
          <w:sz w:val="20"/>
          <w:szCs w:val="20"/>
        </w:rPr>
        <w:t>-HCCNs</w:t>
      </w:r>
      <w:r w:rsidRPr="00171BBD">
        <w:rPr>
          <w:sz w:val="20"/>
          <w:szCs w:val="20"/>
        </w:rPr>
        <w:t xml:space="preserve"> under all facts and circumstances.</w:t>
      </w:r>
      <w:r w:rsidR="00F3748D" w:rsidRPr="00171BBD">
        <w:rPr>
          <w:sz w:val="20"/>
          <w:szCs w:val="20"/>
        </w:rPr>
        <w:t xml:space="preserve"> </w:t>
      </w:r>
      <w:r w:rsidR="00F3748D" w:rsidRPr="00171BBD">
        <w:rPr>
          <w:color w:val="000000"/>
          <w:sz w:val="20"/>
          <w:szCs w:val="20"/>
        </w:rPr>
        <w:t>Further, these materials do not replace, and are not a substitute for, legal advice from qualified legal counsel.</w:t>
      </w:r>
    </w:p>
  </w:footnote>
  <w:footnote w:id="2">
    <w:p w:rsidR="00BB2226" w:rsidRPr="00F3748D" w:rsidRDefault="00BB2226" w:rsidP="008D2C8C">
      <w:pPr>
        <w:pStyle w:val="FootnoteText"/>
        <w:ind w:left="360" w:hanging="360"/>
        <w:rPr>
          <w:sz w:val="20"/>
        </w:rPr>
      </w:pPr>
      <w:r w:rsidRPr="00F3748D">
        <w:rPr>
          <w:rStyle w:val="FootnoteReference"/>
          <w:sz w:val="20"/>
        </w:rPr>
        <w:footnoteRef/>
      </w:r>
      <w:r w:rsidRPr="00F3748D">
        <w:rPr>
          <w:sz w:val="20"/>
        </w:rPr>
        <w:t xml:space="preserve"> </w:t>
      </w:r>
      <w:r w:rsidR="008D2C8C">
        <w:rPr>
          <w:sz w:val="20"/>
        </w:rPr>
        <w:tab/>
      </w:r>
      <w:r w:rsidRPr="00F3748D">
        <w:rPr>
          <w:sz w:val="20"/>
        </w:rPr>
        <w:t>Authors’ note: Using the following sample as a guide, PCAs</w:t>
      </w:r>
      <w:r w:rsidR="00AA309B">
        <w:rPr>
          <w:sz w:val="20"/>
        </w:rPr>
        <w:t>-HCCNs</w:t>
      </w:r>
      <w:r w:rsidRPr="00F3748D">
        <w:rPr>
          <w:sz w:val="20"/>
        </w:rPr>
        <w:t xml:space="preserve"> should tailor the procedure to reflect their own structures and operations.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26" w:rsidRPr="007B006E" w:rsidRDefault="00BB2226" w:rsidP="00BB2226">
    <w:pPr>
      <w:widowControl w:val="0"/>
      <w:autoSpaceDE w:val="0"/>
      <w:autoSpaceDN w:val="0"/>
      <w:adjustRightInd w:val="0"/>
      <w:spacing w:before="13"/>
      <w:ind w:left="-16" w:right="-36"/>
      <w:jc w:val="center"/>
      <w:rPr>
        <w:kern w:val="2"/>
        <w:sz w:val="20"/>
        <w:szCs w:val="20"/>
      </w:rPr>
    </w:pPr>
    <w:r w:rsidRPr="007B006E">
      <w:rPr>
        <w:kern w:val="2"/>
        <w:sz w:val="20"/>
        <w:szCs w:val="20"/>
      </w:rPr>
      <w:t>Volume II:</w:t>
    </w:r>
    <w:r w:rsidR="00E36CD2" w:rsidRPr="007B006E">
      <w:rPr>
        <w:kern w:val="2"/>
        <w:sz w:val="20"/>
        <w:szCs w:val="20"/>
      </w:rPr>
      <w:t xml:space="preserve"> Risk Areas for PCAs-HCCNs</w:t>
    </w:r>
  </w:p>
  <w:p w:rsidR="00BB2226" w:rsidRDefault="00BB2226" w:rsidP="00BB2226">
    <w:pPr>
      <w:widowControl w:val="0"/>
      <w:autoSpaceDE w:val="0"/>
      <w:autoSpaceDN w:val="0"/>
      <w:adjustRightInd w:val="0"/>
      <w:spacing w:line="209" w:lineRule="exact"/>
      <w:ind w:left="1619" w:right="1601"/>
      <w:jc w:val="center"/>
      <w:rPr>
        <w:kern w:val="2"/>
        <w:sz w:val="20"/>
        <w:szCs w:val="20"/>
      </w:rPr>
    </w:pPr>
    <w:r w:rsidRPr="007B006E">
      <w:rPr>
        <w:kern w:val="2"/>
        <w:sz w:val="20"/>
        <w:szCs w:val="20"/>
      </w:rPr>
      <w:t>Product Development</w:t>
    </w:r>
  </w:p>
  <w:p w:rsidR="007B006E" w:rsidRPr="00AA529D" w:rsidRDefault="007B006E" w:rsidP="007B006E">
    <w:pPr>
      <w:widowControl w:val="0"/>
      <w:pBdr>
        <w:bottom w:val="single" w:sz="12" w:space="1" w:color="auto"/>
      </w:pBdr>
      <w:tabs>
        <w:tab w:val="left" w:pos="9360"/>
      </w:tabs>
      <w:autoSpaceDE w:val="0"/>
      <w:autoSpaceDN w:val="0"/>
      <w:adjustRightInd w:val="0"/>
      <w:spacing w:line="209" w:lineRule="exact"/>
      <w:jc w:val="center"/>
      <w:rPr>
        <w:sz w:val="20"/>
        <w:szCs w:val="20"/>
      </w:rPr>
    </w:pPr>
  </w:p>
  <w:p w:rsidR="00973F5C" w:rsidRDefault="00973F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73EC"/>
    <w:multiLevelType w:val="hybridMultilevel"/>
    <w:tmpl w:val="64FC9B40"/>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BC40B59"/>
    <w:multiLevelType w:val="hybridMultilevel"/>
    <w:tmpl w:val="4C64EAAC"/>
    <w:lvl w:ilvl="0" w:tplc="01B4C5B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31C13A8"/>
    <w:multiLevelType w:val="hybridMultilevel"/>
    <w:tmpl w:val="4CA84258"/>
    <w:lvl w:ilvl="0" w:tplc="FF3A11C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3A8299D"/>
    <w:multiLevelType w:val="hybridMultilevel"/>
    <w:tmpl w:val="C46CFC3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193F62"/>
    <w:multiLevelType w:val="hybridMultilevel"/>
    <w:tmpl w:val="F11EC898"/>
    <w:lvl w:ilvl="0" w:tplc="0409001B">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2AA41C6"/>
    <w:multiLevelType w:val="hybridMultilevel"/>
    <w:tmpl w:val="15F6D880"/>
    <w:lvl w:ilvl="0" w:tplc="2E4468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0C"/>
    <w:rsid w:val="0000738F"/>
    <w:rsid w:val="000704E9"/>
    <w:rsid w:val="0008601D"/>
    <w:rsid w:val="000B2EA4"/>
    <w:rsid w:val="000D43F4"/>
    <w:rsid w:val="00105B5A"/>
    <w:rsid w:val="00123A58"/>
    <w:rsid w:val="00171BBD"/>
    <w:rsid w:val="00191246"/>
    <w:rsid w:val="001B3D6A"/>
    <w:rsid w:val="002100C7"/>
    <w:rsid w:val="002719E3"/>
    <w:rsid w:val="00273DBF"/>
    <w:rsid w:val="002E27D4"/>
    <w:rsid w:val="002F080C"/>
    <w:rsid w:val="00316564"/>
    <w:rsid w:val="00343F4A"/>
    <w:rsid w:val="00350660"/>
    <w:rsid w:val="00365D6C"/>
    <w:rsid w:val="0038577C"/>
    <w:rsid w:val="003C4AC0"/>
    <w:rsid w:val="003D32BB"/>
    <w:rsid w:val="003E2EA0"/>
    <w:rsid w:val="00401D81"/>
    <w:rsid w:val="004327C8"/>
    <w:rsid w:val="0044434F"/>
    <w:rsid w:val="00455124"/>
    <w:rsid w:val="00537BCA"/>
    <w:rsid w:val="005554C4"/>
    <w:rsid w:val="00582A23"/>
    <w:rsid w:val="005F7210"/>
    <w:rsid w:val="00657475"/>
    <w:rsid w:val="006919BE"/>
    <w:rsid w:val="006E18D6"/>
    <w:rsid w:val="00735C18"/>
    <w:rsid w:val="007625CD"/>
    <w:rsid w:val="0076717D"/>
    <w:rsid w:val="00785779"/>
    <w:rsid w:val="00792E97"/>
    <w:rsid w:val="007959A5"/>
    <w:rsid w:val="007B006E"/>
    <w:rsid w:val="007C413E"/>
    <w:rsid w:val="007E7526"/>
    <w:rsid w:val="008423F4"/>
    <w:rsid w:val="00847208"/>
    <w:rsid w:val="00855849"/>
    <w:rsid w:val="00876470"/>
    <w:rsid w:val="008B29B6"/>
    <w:rsid w:val="008C78C7"/>
    <w:rsid w:val="008D2C8C"/>
    <w:rsid w:val="008E2F02"/>
    <w:rsid w:val="008F5476"/>
    <w:rsid w:val="00947EDD"/>
    <w:rsid w:val="0095746E"/>
    <w:rsid w:val="00973F5C"/>
    <w:rsid w:val="00A16183"/>
    <w:rsid w:val="00AA309B"/>
    <w:rsid w:val="00AB7E86"/>
    <w:rsid w:val="00AE3619"/>
    <w:rsid w:val="00B02855"/>
    <w:rsid w:val="00B029CD"/>
    <w:rsid w:val="00B361E3"/>
    <w:rsid w:val="00B83982"/>
    <w:rsid w:val="00B95F3A"/>
    <w:rsid w:val="00BB2226"/>
    <w:rsid w:val="00C05613"/>
    <w:rsid w:val="00C979C7"/>
    <w:rsid w:val="00CA32F6"/>
    <w:rsid w:val="00CC0321"/>
    <w:rsid w:val="00D96A84"/>
    <w:rsid w:val="00DB4840"/>
    <w:rsid w:val="00DF31E2"/>
    <w:rsid w:val="00E03A3D"/>
    <w:rsid w:val="00E36CD2"/>
    <w:rsid w:val="00E57DBD"/>
    <w:rsid w:val="00E63002"/>
    <w:rsid w:val="00E73B37"/>
    <w:rsid w:val="00E74599"/>
    <w:rsid w:val="00E875E3"/>
    <w:rsid w:val="00ED6BC6"/>
    <w:rsid w:val="00EE7352"/>
    <w:rsid w:val="00F05FE6"/>
    <w:rsid w:val="00F3748D"/>
    <w:rsid w:val="00F448CF"/>
    <w:rsid w:val="00F90516"/>
    <w:rsid w:val="00F93034"/>
    <w:rsid w:val="00FC348A"/>
    <w:rsid w:val="00FE1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2F6"/>
    <w:pPr>
      <w:spacing w:after="0" w:line="240" w:lineRule="auto"/>
    </w:pPr>
    <w:rPr>
      <w:rFonts w:ascii="Times New Roman" w:hAnsi="Times New Roman"/>
      <w:sz w:val="24"/>
    </w:rPr>
  </w:style>
  <w:style w:type="paragraph" w:styleId="Heading2">
    <w:name w:val="heading 2"/>
    <w:basedOn w:val="Normal"/>
    <w:next w:val="Normal"/>
    <w:link w:val="Heading2Char"/>
    <w:qFormat/>
    <w:rsid w:val="00C05613"/>
    <w:pPr>
      <w:keepNext/>
      <w:outlineLvl w:val="1"/>
    </w:pPr>
    <w:rPr>
      <w:rFonts w:eastAsia="Times New Roman" w:cs="Times New Roman"/>
      <w:bCs/>
      <w:spacing w:val="-3"/>
      <w:sz w:val="36"/>
      <w:szCs w:val="24"/>
    </w:rPr>
  </w:style>
  <w:style w:type="paragraph" w:styleId="Heading3">
    <w:name w:val="heading 3"/>
    <w:basedOn w:val="Normal"/>
    <w:next w:val="Normal"/>
    <w:link w:val="Heading3Char"/>
    <w:qFormat/>
    <w:rsid w:val="00C05613"/>
    <w:pPr>
      <w:keepNext/>
      <w:jc w:val="both"/>
      <w:outlineLvl w:val="2"/>
    </w:pPr>
    <w:rPr>
      <w:rFonts w:eastAsia="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EDD"/>
    <w:pPr>
      <w:spacing w:after="0" w:line="240" w:lineRule="auto"/>
    </w:pPr>
  </w:style>
  <w:style w:type="paragraph" w:styleId="FootnoteText">
    <w:name w:val="footnote text"/>
    <w:basedOn w:val="Normal"/>
    <w:link w:val="FootnoteTextChar"/>
    <w:uiPriority w:val="99"/>
    <w:semiHidden/>
    <w:unhideWhenUsed/>
    <w:rsid w:val="00CA32F6"/>
    <w:rPr>
      <w:szCs w:val="20"/>
    </w:rPr>
  </w:style>
  <w:style w:type="character" w:customStyle="1" w:styleId="FootnoteTextChar">
    <w:name w:val="Footnote Text Char"/>
    <w:basedOn w:val="DefaultParagraphFont"/>
    <w:link w:val="FootnoteText"/>
    <w:uiPriority w:val="99"/>
    <w:semiHidden/>
    <w:rsid w:val="00CA32F6"/>
    <w:rPr>
      <w:rFonts w:ascii="Times New Roman" w:hAnsi="Times New Roman"/>
      <w:sz w:val="24"/>
      <w:szCs w:val="20"/>
    </w:rPr>
  </w:style>
  <w:style w:type="character" w:styleId="FootnoteReference">
    <w:name w:val="footnote reference"/>
    <w:basedOn w:val="DefaultParagraphFont"/>
    <w:uiPriority w:val="99"/>
    <w:semiHidden/>
    <w:unhideWhenUsed/>
    <w:rsid w:val="00CA32F6"/>
    <w:rPr>
      <w:rFonts w:ascii="Times New Roman" w:hAnsi="Times New Roman"/>
      <w:b w:val="0"/>
      <w:i w:val="0"/>
      <w:sz w:val="24"/>
      <w:vertAlign w:val="superscript"/>
    </w:rPr>
  </w:style>
  <w:style w:type="character" w:styleId="CommentReference">
    <w:name w:val="annotation reference"/>
    <w:basedOn w:val="DefaultParagraphFont"/>
    <w:uiPriority w:val="99"/>
    <w:semiHidden/>
    <w:unhideWhenUsed/>
    <w:rsid w:val="002F080C"/>
    <w:rPr>
      <w:sz w:val="16"/>
      <w:szCs w:val="16"/>
    </w:rPr>
  </w:style>
  <w:style w:type="paragraph" w:styleId="CommentText">
    <w:name w:val="annotation text"/>
    <w:basedOn w:val="Normal"/>
    <w:link w:val="CommentTextChar"/>
    <w:uiPriority w:val="99"/>
    <w:semiHidden/>
    <w:unhideWhenUsed/>
    <w:rsid w:val="002F080C"/>
    <w:rPr>
      <w:sz w:val="20"/>
      <w:szCs w:val="20"/>
    </w:rPr>
  </w:style>
  <w:style w:type="character" w:customStyle="1" w:styleId="CommentTextChar">
    <w:name w:val="Comment Text Char"/>
    <w:basedOn w:val="DefaultParagraphFont"/>
    <w:link w:val="CommentText"/>
    <w:uiPriority w:val="99"/>
    <w:semiHidden/>
    <w:rsid w:val="002F080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F080C"/>
    <w:rPr>
      <w:b/>
      <w:bCs/>
    </w:rPr>
  </w:style>
  <w:style w:type="character" w:customStyle="1" w:styleId="CommentSubjectChar">
    <w:name w:val="Comment Subject Char"/>
    <w:basedOn w:val="CommentTextChar"/>
    <w:link w:val="CommentSubject"/>
    <w:uiPriority w:val="99"/>
    <w:semiHidden/>
    <w:rsid w:val="002F080C"/>
    <w:rPr>
      <w:rFonts w:ascii="Times New Roman" w:hAnsi="Times New Roman"/>
      <w:b/>
      <w:bCs/>
      <w:sz w:val="20"/>
      <w:szCs w:val="20"/>
    </w:rPr>
  </w:style>
  <w:style w:type="paragraph" w:styleId="BalloonText">
    <w:name w:val="Balloon Text"/>
    <w:basedOn w:val="Normal"/>
    <w:link w:val="BalloonTextChar"/>
    <w:uiPriority w:val="99"/>
    <w:semiHidden/>
    <w:unhideWhenUsed/>
    <w:rsid w:val="002F080C"/>
    <w:rPr>
      <w:rFonts w:ascii="Tahoma" w:hAnsi="Tahoma" w:cs="Tahoma"/>
      <w:sz w:val="16"/>
      <w:szCs w:val="16"/>
    </w:rPr>
  </w:style>
  <w:style w:type="character" w:customStyle="1" w:styleId="BalloonTextChar">
    <w:name w:val="Balloon Text Char"/>
    <w:basedOn w:val="DefaultParagraphFont"/>
    <w:link w:val="BalloonText"/>
    <w:uiPriority w:val="99"/>
    <w:semiHidden/>
    <w:rsid w:val="002F080C"/>
    <w:rPr>
      <w:rFonts w:ascii="Tahoma" w:hAnsi="Tahoma" w:cs="Tahoma"/>
      <w:sz w:val="16"/>
      <w:szCs w:val="16"/>
    </w:rPr>
  </w:style>
  <w:style w:type="paragraph" w:styleId="ListParagraph">
    <w:name w:val="List Paragraph"/>
    <w:basedOn w:val="Normal"/>
    <w:uiPriority w:val="34"/>
    <w:qFormat/>
    <w:rsid w:val="00AE3619"/>
    <w:pPr>
      <w:ind w:left="720"/>
      <w:contextualSpacing/>
    </w:pPr>
  </w:style>
  <w:style w:type="paragraph" w:styleId="Revision">
    <w:name w:val="Revision"/>
    <w:hidden/>
    <w:uiPriority w:val="99"/>
    <w:semiHidden/>
    <w:rsid w:val="00F05FE6"/>
    <w:pPr>
      <w:spacing w:after="0" w:line="240" w:lineRule="auto"/>
    </w:pPr>
    <w:rPr>
      <w:rFonts w:ascii="Times New Roman" w:hAnsi="Times New Roman"/>
      <w:sz w:val="24"/>
    </w:rPr>
  </w:style>
  <w:style w:type="paragraph" w:styleId="Header">
    <w:name w:val="header"/>
    <w:basedOn w:val="Normal"/>
    <w:link w:val="HeaderChar"/>
    <w:uiPriority w:val="99"/>
    <w:unhideWhenUsed/>
    <w:rsid w:val="00973F5C"/>
    <w:pPr>
      <w:tabs>
        <w:tab w:val="center" w:pos="4680"/>
        <w:tab w:val="right" w:pos="9360"/>
      </w:tabs>
    </w:pPr>
  </w:style>
  <w:style w:type="character" w:customStyle="1" w:styleId="HeaderChar">
    <w:name w:val="Header Char"/>
    <w:basedOn w:val="DefaultParagraphFont"/>
    <w:link w:val="Header"/>
    <w:uiPriority w:val="99"/>
    <w:rsid w:val="00973F5C"/>
    <w:rPr>
      <w:rFonts w:ascii="Times New Roman" w:hAnsi="Times New Roman"/>
      <w:sz w:val="24"/>
    </w:rPr>
  </w:style>
  <w:style w:type="paragraph" w:styleId="Footer">
    <w:name w:val="footer"/>
    <w:basedOn w:val="Normal"/>
    <w:link w:val="FooterChar"/>
    <w:uiPriority w:val="99"/>
    <w:unhideWhenUsed/>
    <w:rsid w:val="00973F5C"/>
    <w:pPr>
      <w:tabs>
        <w:tab w:val="center" w:pos="4680"/>
        <w:tab w:val="right" w:pos="9360"/>
      </w:tabs>
    </w:pPr>
  </w:style>
  <w:style w:type="character" w:customStyle="1" w:styleId="FooterChar">
    <w:name w:val="Footer Char"/>
    <w:basedOn w:val="DefaultParagraphFont"/>
    <w:link w:val="Footer"/>
    <w:uiPriority w:val="99"/>
    <w:rsid w:val="00973F5C"/>
    <w:rPr>
      <w:rFonts w:ascii="Times New Roman" w:hAnsi="Times New Roman"/>
      <w:sz w:val="24"/>
    </w:rPr>
  </w:style>
  <w:style w:type="character" w:customStyle="1" w:styleId="Heading2Char">
    <w:name w:val="Heading 2 Char"/>
    <w:basedOn w:val="DefaultParagraphFont"/>
    <w:link w:val="Heading2"/>
    <w:rsid w:val="00C05613"/>
    <w:rPr>
      <w:rFonts w:ascii="Times New Roman" w:eastAsia="Times New Roman" w:hAnsi="Times New Roman" w:cs="Times New Roman"/>
      <w:bCs/>
      <w:spacing w:val="-3"/>
      <w:sz w:val="36"/>
      <w:szCs w:val="24"/>
    </w:rPr>
  </w:style>
  <w:style w:type="character" w:customStyle="1" w:styleId="Heading3Char">
    <w:name w:val="Heading 3 Char"/>
    <w:basedOn w:val="DefaultParagraphFont"/>
    <w:link w:val="Heading3"/>
    <w:rsid w:val="00C05613"/>
    <w:rPr>
      <w:rFonts w:ascii="Times New Roman" w:eastAsia="Times New Roman" w:hAnsi="Times New Roman" w:cs="Times New Roman"/>
      <w:sz w:val="24"/>
      <w:szCs w:val="20"/>
      <w:u w:val="single"/>
    </w:rPr>
  </w:style>
  <w:style w:type="paragraph" w:styleId="BodyText">
    <w:name w:val="Body Text"/>
    <w:basedOn w:val="Normal"/>
    <w:link w:val="BodyTextChar"/>
    <w:rsid w:val="00C05613"/>
    <w:pPr>
      <w:jc w:val="center"/>
    </w:pPr>
    <w:rPr>
      <w:rFonts w:eastAsia="Times New Roman" w:cs="Times New Roman"/>
      <w:bCs/>
      <w:spacing w:val="-3"/>
      <w:sz w:val="48"/>
      <w:szCs w:val="24"/>
    </w:rPr>
  </w:style>
  <w:style w:type="character" w:customStyle="1" w:styleId="BodyTextChar">
    <w:name w:val="Body Text Char"/>
    <w:basedOn w:val="DefaultParagraphFont"/>
    <w:link w:val="BodyText"/>
    <w:rsid w:val="00C05613"/>
    <w:rPr>
      <w:rFonts w:ascii="Times New Roman" w:eastAsia="Times New Roman" w:hAnsi="Times New Roman" w:cs="Times New Roman"/>
      <w:bCs/>
      <w:spacing w:val="-3"/>
      <w:sz w:val="48"/>
      <w:szCs w:val="24"/>
    </w:rPr>
  </w:style>
  <w:style w:type="paragraph" w:customStyle="1" w:styleId="3">
    <w:name w:val="3)"/>
    <w:basedOn w:val="Normal"/>
    <w:rsid w:val="00C05613"/>
    <w:pPr>
      <w:jc w:val="both"/>
    </w:pPr>
    <w:rPr>
      <w:rFonts w:eastAsia="Times New Roman" w:cs="Times New Roman"/>
      <w:szCs w:val="20"/>
    </w:rPr>
  </w:style>
  <w:style w:type="character" w:styleId="PageNumber">
    <w:name w:val="page number"/>
    <w:basedOn w:val="DefaultParagraphFont"/>
    <w:rsid w:val="00BB22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2F6"/>
    <w:pPr>
      <w:spacing w:after="0" w:line="240" w:lineRule="auto"/>
    </w:pPr>
    <w:rPr>
      <w:rFonts w:ascii="Times New Roman" w:hAnsi="Times New Roman"/>
      <w:sz w:val="24"/>
    </w:rPr>
  </w:style>
  <w:style w:type="paragraph" w:styleId="Heading2">
    <w:name w:val="heading 2"/>
    <w:basedOn w:val="Normal"/>
    <w:next w:val="Normal"/>
    <w:link w:val="Heading2Char"/>
    <w:qFormat/>
    <w:rsid w:val="00C05613"/>
    <w:pPr>
      <w:keepNext/>
      <w:outlineLvl w:val="1"/>
    </w:pPr>
    <w:rPr>
      <w:rFonts w:eastAsia="Times New Roman" w:cs="Times New Roman"/>
      <w:bCs/>
      <w:spacing w:val="-3"/>
      <w:sz w:val="36"/>
      <w:szCs w:val="24"/>
    </w:rPr>
  </w:style>
  <w:style w:type="paragraph" w:styleId="Heading3">
    <w:name w:val="heading 3"/>
    <w:basedOn w:val="Normal"/>
    <w:next w:val="Normal"/>
    <w:link w:val="Heading3Char"/>
    <w:qFormat/>
    <w:rsid w:val="00C05613"/>
    <w:pPr>
      <w:keepNext/>
      <w:jc w:val="both"/>
      <w:outlineLvl w:val="2"/>
    </w:pPr>
    <w:rPr>
      <w:rFonts w:eastAsia="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EDD"/>
    <w:pPr>
      <w:spacing w:after="0" w:line="240" w:lineRule="auto"/>
    </w:pPr>
  </w:style>
  <w:style w:type="paragraph" w:styleId="FootnoteText">
    <w:name w:val="footnote text"/>
    <w:basedOn w:val="Normal"/>
    <w:link w:val="FootnoteTextChar"/>
    <w:uiPriority w:val="99"/>
    <w:semiHidden/>
    <w:unhideWhenUsed/>
    <w:rsid w:val="00CA32F6"/>
    <w:rPr>
      <w:szCs w:val="20"/>
    </w:rPr>
  </w:style>
  <w:style w:type="character" w:customStyle="1" w:styleId="FootnoteTextChar">
    <w:name w:val="Footnote Text Char"/>
    <w:basedOn w:val="DefaultParagraphFont"/>
    <w:link w:val="FootnoteText"/>
    <w:uiPriority w:val="99"/>
    <w:semiHidden/>
    <w:rsid w:val="00CA32F6"/>
    <w:rPr>
      <w:rFonts w:ascii="Times New Roman" w:hAnsi="Times New Roman"/>
      <w:sz w:val="24"/>
      <w:szCs w:val="20"/>
    </w:rPr>
  </w:style>
  <w:style w:type="character" w:styleId="FootnoteReference">
    <w:name w:val="footnote reference"/>
    <w:basedOn w:val="DefaultParagraphFont"/>
    <w:uiPriority w:val="99"/>
    <w:semiHidden/>
    <w:unhideWhenUsed/>
    <w:rsid w:val="00CA32F6"/>
    <w:rPr>
      <w:rFonts w:ascii="Times New Roman" w:hAnsi="Times New Roman"/>
      <w:b w:val="0"/>
      <w:i w:val="0"/>
      <w:sz w:val="24"/>
      <w:vertAlign w:val="superscript"/>
    </w:rPr>
  </w:style>
  <w:style w:type="character" w:styleId="CommentReference">
    <w:name w:val="annotation reference"/>
    <w:basedOn w:val="DefaultParagraphFont"/>
    <w:uiPriority w:val="99"/>
    <w:semiHidden/>
    <w:unhideWhenUsed/>
    <w:rsid w:val="002F080C"/>
    <w:rPr>
      <w:sz w:val="16"/>
      <w:szCs w:val="16"/>
    </w:rPr>
  </w:style>
  <w:style w:type="paragraph" w:styleId="CommentText">
    <w:name w:val="annotation text"/>
    <w:basedOn w:val="Normal"/>
    <w:link w:val="CommentTextChar"/>
    <w:uiPriority w:val="99"/>
    <w:semiHidden/>
    <w:unhideWhenUsed/>
    <w:rsid w:val="002F080C"/>
    <w:rPr>
      <w:sz w:val="20"/>
      <w:szCs w:val="20"/>
    </w:rPr>
  </w:style>
  <w:style w:type="character" w:customStyle="1" w:styleId="CommentTextChar">
    <w:name w:val="Comment Text Char"/>
    <w:basedOn w:val="DefaultParagraphFont"/>
    <w:link w:val="CommentText"/>
    <w:uiPriority w:val="99"/>
    <w:semiHidden/>
    <w:rsid w:val="002F080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F080C"/>
    <w:rPr>
      <w:b/>
      <w:bCs/>
    </w:rPr>
  </w:style>
  <w:style w:type="character" w:customStyle="1" w:styleId="CommentSubjectChar">
    <w:name w:val="Comment Subject Char"/>
    <w:basedOn w:val="CommentTextChar"/>
    <w:link w:val="CommentSubject"/>
    <w:uiPriority w:val="99"/>
    <w:semiHidden/>
    <w:rsid w:val="002F080C"/>
    <w:rPr>
      <w:rFonts w:ascii="Times New Roman" w:hAnsi="Times New Roman"/>
      <w:b/>
      <w:bCs/>
      <w:sz w:val="20"/>
      <w:szCs w:val="20"/>
    </w:rPr>
  </w:style>
  <w:style w:type="paragraph" w:styleId="BalloonText">
    <w:name w:val="Balloon Text"/>
    <w:basedOn w:val="Normal"/>
    <w:link w:val="BalloonTextChar"/>
    <w:uiPriority w:val="99"/>
    <w:semiHidden/>
    <w:unhideWhenUsed/>
    <w:rsid w:val="002F080C"/>
    <w:rPr>
      <w:rFonts w:ascii="Tahoma" w:hAnsi="Tahoma" w:cs="Tahoma"/>
      <w:sz w:val="16"/>
      <w:szCs w:val="16"/>
    </w:rPr>
  </w:style>
  <w:style w:type="character" w:customStyle="1" w:styleId="BalloonTextChar">
    <w:name w:val="Balloon Text Char"/>
    <w:basedOn w:val="DefaultParagraphFont"/>
    <w:link w:val="BalloonText"/>
    <w:uiPriority w:val="99"/>
    <w:semiHidden/>
    <w:rsid w:val="002F080C"/>
    <w:rPr>
      <w:rFonts w:ascii="Tahoma" w:hAnsi="Tahoma" w:cs="Tahoma"/>
      <w:sz w:val="16"/>
      <w:szCs w:val="16"/>
    </w:rPr>
  </w:style>
  <w:style w:type="paragraph" w:styleId="ListParagraph">
    <w:name w:val="List Paragraph"/>
    <w:basedOn w:val="Normal"/>
    <w:uiPriority w:val="34"/>
    <w:qFormat/>
    <w:rsid w:val="00AE3619"/>
    <w:pPr>
      <w:ind w:left="720"/>
      <w:contextualSpacing/>
    </w:pPr>
  </w:style>
  <w:style w:type="paragraph" w:styleId="Revision">
    <w:name w:val="Revision"/>
    <w:hidden/>
    <w:uiPriority w:val="99"/>
    <w:semiHidden/>
    <w:rsid w:val="00F05FE6"/>
    <w:pPr>
      <w:spacing w:after="0" w:line="240" w:lineRule="auto"/>
    </w:pPr>
    <w:rPr>
      <w:rFonts w:ascii="Times New Roman" w:hAnsi="Times New Roman"/>
      <w:sz w:val="24"/>
    </w:rPr>
  </w:style>
  <w:style w:type="paragraph" w:styleId="Header">
    <w:name w:val="header"/>
    <w:basedOn w:val="Normal"/>
    <w:link w:val="HeaderChar"/>
    <w:uiPriority w:val="99"/>
    <w:unhideWhenUsed/>
    <w:rsid w:val="00973F5C"/>
    <w:pPr>
      <w:tabs>
        <w:tab w:val="center" w:pos="4680"/>
        <w:tab w:val="right" w:pos="9360"/>
      </w:tabs>
    </w:pPr>
  </w:style>
  <w:style w:type="character" w:customStyle="1" w:styleId="HeaderChar">
    <w:name w:val="Header Char"/>
    <w:basedOn w:val="DefaultParagraphFont"/>
    <w:link w:val="Header"/>
    <w:uiPriority w:val="99"/>
    <w:rsid w:val="00973F5C"/>
    <w:rPr>
      <w:rFonts w:ascii="Times New Roman" w:hAnsi="Times New Roman"/>
      <w:sz w:val="24"/>
    </w:rPr>
  </w:style>
  <w:style w:type="paragraph" w:styleId="Footer">
    <w:name w:val="footer"/>
    <w:basedOn w:val="Normal"/>
    <w:link w:val="FooterChar"/>
    <w:uiPriority w:val="99"/>
    <w:unhideWhenUsed/>
    <w:rsid w:val="00973F5C"/>
    <w:pPr>
      <w:tabs>
        <w:tab w:val="center" w:pos="4680"/>
        <w:tab w:val="right" w:pos="9360"/>
      </w:tabs>
    </w:pPr>
  </w:style>
  <w:style w:type="character" w:customStyle="1" w:styleId="FooterChar">
    <w:name w:val="Footer Char"/>
    <w:basedOn w:val="DefaultParagraphFont"/>
    <w:link w:val="Footer"/>
    <w:uiPriority w:val="99"/>
    <w:rsid w:val="00973F5C"/>
    <w:rPr>
      <w:rFonts w:ascii="Times New Roman" w:hAnsi="Times New Roman"/>
      <w:sz w:val="24"/>
    </w:rPr>
  </w:style>
  <w:style w:type="character" w:customStyle="1" w:styleId="Heading2Char">
    <w:name w:val="Heading 2 Char"/>
    <w:basedOn w:val="DefaultParagraphFont"/>
    <w:link w:val="Heading2"/>
    <w:rsid w:val="00C05613"/>
    <w:rPr>
      <w:rFonts w:ascii="Times New Roman" w:eastAsia="Times New Roman" w:hAnsi="Times New Roman" w:cs="Times New Roman"/>
      <w:bCs/>
      <w:spacing w:val="-3"/>
      <w:sz w:val="36"/>
      <w:szCs w:val="24"/>
    </w:rPr>
  </w:style>
  <w:style w:type="character" w:customStyle="1" w:styleId="Heading3Char">
    <w:name w:val="Heading 3 Char"/>
    <w:basedOn w:val="DefaultParagraphFont"/>
    <w:link w:val="Heading3"/>
    <w:rsid w:val="00C05613"/>
    <w:rPr>
      <w:rFonts w:ascii="Times New Roman" w:eastAsia="Times New Roman" w:hAnsi="Times New Roman" w:cs="Times New Roman"/>
      <w:sz w:val="24"/>
      <w:szCs w:val="20"/>
      <w:u w:val="single"/>
    </w:rPr>
  </w:style>
  <w:style w:type="paragraph" w:styleId="BodyText">
    <w:name w:val="Body Text"/>
    <w:basedOn w:val="Normal"/>
    <w:link w:val="BodyTextChar"/>
    <w:rsid w:val="00C05613"/>
    <w:pPr>
      <w:jc w:val="center"/>
    </w:pPr>
    <w:rPr>
      <w:rFonts w:eastAsia="Times New Roman" w:cs="Times New Roman"/>
      <w:bCs/>
      <w:spacing w:val="-3"/>
      <w:sz w:val="48"/>
      <w:szCs w:val="24"/>
    </w:rPr>
  </w:style>
  <w:style w:type="character" w:customStyle="1" w:styleId="BodyTextChar">
    <w:name w:val="Body Text Char"/>
    <w:basedOn w:val="DefaultParagraphFont"/>
    <w:link w:val="BodyText"/>
    <w:rsid w:val="00C05613"/>
    <w:rPr>
      <w:rFonts w:ascii="Times New Roman" w:eastAsia="Times New Roman" w:hAnsi="Times New Roman" w:cs="Times New Roman"/>
      <w:bCs/>
      <w:spacing w:val="-3"/>
      <w:sz w:val="48"/>
      <w:szCs w:val="24"/>
    </w:rPr>
  </w:style>
  <w:style w:type="paragraph" w:customStyle="1" w:styleId="3">
    <w:name w:val="3)"/>
    <w:basedOn w:val="Normal"/>
    <w:rsid w:val="00C05613"/>
    <w:pPr>
      <w:jc w:val="both"/>
    </w:pPr>
    <w:rPr>
      <w:rFonts w:eastAsia="Times New Roman" w:cs="Times New Roman"/>
      <w:szCs w:val="20"/>
    </w:rPr>
  </w:style>
  <w:style w:type="character" w:styleId="PageNumber">
    <w:name w:val="page number"/>
    <w:basedOn w:val="DefaultParagraphFont"/>
    <w:rsid w:val="00BB2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A9A88-199C-4F47-BE8E-A632C8580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1846</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Feldesman Tucker Leifer Fidell LLP</Company>
  <LinksUpToDate>false</LinksUpToDate>
  <CharactersWithSpaces>12350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 Hoffman</dc:creator>
  <cp:lastModifiedBy>Zimbro, Karen</cp:lastModifiedBy>
  <cp:revision>4</cp:revision>
  <cp:lastPrinted>2015-11-13T14:31:00Z</cp:lastPrinted>
  <dcterms:created xsi:type="dcterms:W3CDTF">2015-11-13T14:25:00Z</dcterms:created>
  <dcterms:modified xsi:type="dcterms:W3CDTF">2015-11-13T14:49:00Z</dcterms:modified>
</cp:coreProperties>
</file>