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9D" w:rsidRPr="00AA5FBD" w:rsidRDefault="00DF449D" w:rsidP="00CA0A4B">
      <w:pPr>
        <w:autoSpaceDE w:val="0"/>
        <w:autoSpaceDN w:val="0"/>
        <w:adjustRightInd w:val="0"/>
        <w:spacing w:before="11"/>
        <w:jc w:val="center"/>
        <w:rPr>
          <w:kern w:val="2"/>
          <w:sz w:val="26"/>
          <w:szCs w:val="26"/>
        </w:rPr>
      </w:pPr>
      <w:r w:rsidRPr="00AA5FBD">
        <w:rPr>
          <w:b/>
          <w:bCs/>
          <w:kern w:val="2"/>
          <w:sz w:val="32"/>
          <w:szCs w:val="28"/>
        </w:rPr>
        <w:t>Financial and Program Management and Control</w:t>
      </w:r>
      <w:r w:rsidR="004952A1" w:rsidRPr="00AA5FBD">
        <w:rPr>
          <w:b/>
          <w:bCs/>
          <w:kern w:val="2"/>
          <w:sz w:val="32"/>
          <w:szCs w:val="28"/>
        </w:rPr>
        <w:t xml:space="preserve">:  </w:t>
      </w:r>
      <w:r w:rsidR="004952A1" w:rsidRPr="00AA5FBD">
        <w:rPr>
          <w:b/>
          <w:bCs/>
          <w:kern w:val="2"/>
          <w:sz w:val="32"/>
          <w:szCs w:val="28"/>
        </w:rPr>
        <w:br/>
        <w:t>Introductory Guidance</w:t>
      </w:r>
    </w:p>
    <w:p w:rsidR="00DF449D" w:rsidRPr="00AA5FBD" w:rsidRDefault="00DF449D" w:rsidP="004E02FD">
      <w:pPr>
        <w:pBdr>
          <w:bottom w:val="single" w:sz="12" w:space="1" w:color="auto"/>
        </w:pBdr>
        <w:autoSpaceDE w:val="0"/>
        <w:autoSpaceDN w:val="0"/>
        <w:adjustRightInd w:val="0"/>
        <w:ind w:right="-20"/>
        <w:jc w:val="both"/>
        <w:rPr>
          <w:b/>
          <w:bCs/>
          <w:kern w:val="2"/>
        </w:rPr>
      </w:pPr>
    </w:p>
    <w:p w:rsidR="00DC4597" w:rsidRPr="00AA5FBD" w:rsidRDefault="00DC4597" w:rsidP="004E02FD">
      <w:pPr>
        <w:jc w:val="both"/>
        <w:rPr>
          <w:rFonts w:eastAsia="Times New Roman" w:cs="Times New Roman"/>
          <w:iCs/>
          <w:kern w:val="2"/>
          <w:szCs w:val="24"/>
        </w:rPr>
      </w:pPr>
    </w:p>
    <w:p w:rsidR="00685901" w:rsidRPr="00AA5FBD" w:rsidRDefault="00685901" w:rsidP="004E02FD">
      <w:pPr>
        <w:jc w:val="both"/>
        <w:rPr>
          <w:rFonts w:eastAsia="Times New Roman" w:cs="Times New Roman"/>
          <w:b/>
          <w:bCs/>
          <w:kern w:val="2"/>
          <w:szCs w:val="24"/>
        </w:rPr>
      </w:pPr>
      <w:r w:rsidRPr="00AA5FBD">
        <w:rPr>
          <w:rFonts w:eastAsia="Times New Roman" w:cs="Times New Roman"/>
          <w:b/>
          <w:bCs/>
          <w:kern w:val="2"/>
          <w:szCs w:val="24"/>
        </w:rPr>
        <w:t>Background</w:t>
      </w:r>
    </w:p>
    <w:p w:rsidR="00685901" w:rsidRPr="00AA5FBD" w:rsidRDefault="00685901" w:rsidP="004E02FD">
      <w:pPr>
        <w:jc w:val="both"/>
        <w:rPr>
          <w:rFonts w:eastAsia="Times New Roman" w:cs="Times New Roman"/>
          <w:bCs/>
          <w:kern w:val="2"/>
          <w:szCs w:val="24"/>
        </w:rPr>
      </w:pPr>
    </w:p>
    <w:p w:rsidR="00484BA1" w:rsidRPr="00AA5FBD" w:rsidRDefault="00DC4597" w:rsidP="004E02FD">
      <w:pPr>
        <w:jc w:val="both"/>
        <w:rPr>
          <w:rFonts w:eastAsia="Times New Roman" w:cs="Times New Roman"/>
          <w:bCs/>
          <w:kern w:val="2"/>
          <w:szCs w:val="24"/>
        </w:rPr>
      </w:pPr>
      <w:r w:rsidRPr="00AA5FBD">
        <w:rPr>
          <w:rFonts w:eastAsia="Times New Roman" w:cs="Times New Roman"/>
          <w:bCs/>
          <w:kern w:val="2"/>
          <w:szCs w:val="24"/>
        </w:rPr>
        <w:t xml:space="preserve">Activities conducted and services performed by nonprofit organizations (including </w:t>
      </w:r>
      <w:r w:rsidR="001D5A59" w:rsidRPr="00AA5FBD">
        <w:rPr>
          <w:rFonts w:eastAsia="Times New Roman" w:cs="Times New Roman"/>
          <w:bCs/>
          <w:kern w:val="2"/>
          <w:szCs w:val="24"/>
        </w:rPr>
        <w:t>health c</w:t>
      </w:r>
      <w:r w:rsidR="00973C41" w:rsidRPr="00AA5FBD">
        <w:rPr>
          <w:rFonts w:eastAsia="Times New Roman" w:cs="Times New Roman"/>
          <w:bCs/>
          <w:kern w:val="2"/>
          <w:szCs w:val="24"/>
        </w:rPr>
        <w:t>enter</w:t>
      </w:r>
      <w:r w:rsidRPr="00AA5FBD">
        <w:rPr>
          <w:rFonts w:eastAsia="Times New Roman" w:cs="Times New Roman"/>
          <w:bCs/>
          <w:kern w:val="2"/>
          <w:szCs w:val="24"/>
        </w:rPr>
        <w:t>s</w:t>
      </w:r>
      <w:r w:rsidR="00A84DA6" w:rsidRPr="00AA5FBD">
        <w:rPr>
          <w:rFonts w:eastAsia="Times New Roman" w:cs="Times New Roman"/>
          <w:bCs/>
          <w:kern w:val="2"/>
          <w:szCs w:val="24"/>
        </w:rPr>
        <w:t xml:space="preserve"> and PCAs-HCCNs</w:t>
      </w:r>
      <w:r w:rsidRPr="00AA5FBD">
        <w:rPr>
          <w:rFonts w:eastAsia="Times New Roman" w:cs="Times New Roman"/>
          <w:bCs/>
          <w:kern w:val="2"/>
          <w:szCs w:val="24"/>
        </w:rPr>
        <w:t xml:space="preserve">) that are paid for in whole or in part by the U.S. Department of Health &amp; Human Services (“DHHS”) </w:t>
      </w:r>
      <w:r w:rsidR="00484BA1" w:rsidRPr="00AA5FBD">
        <w:rPr>
          <w:rFonts w:eastAsia="Times New Roman" w:cs="Times New Roman"/>
          <w:bCs/>
          <w:kern w:val="2"/>
          <w:szCs w:val="24"/>
        </w:rPr>
        <w:t xml:space="preserve">through </w:t>
      </w:r>
      <w:r w:rsidRPr="00AA5FBD">
        <w:rPr>
          <w:rFonts w:eastAsia="Times New Roman" w:cs="Times New Roman"/>
          <w:bCs/>
          <w:kern w:val="2"/>
          <w:szCs w:val="24"/>
        </w:rPr>
        <w:t>grant and/or cooperative agreement funds (which include grants and/or cooperative agreement funds made by any component agency within DHHS, such as HRSA) are subject to federal administrative requirements</w:t>
      </w:r>
      <w:r w:rsidR="00707261" w:rsidRPr="00AA5FBD">
        <w:rPr>
          <w:rFonts w:eastAsia="Times New Roman" w:cs="Times New Roman"/>
          <w:bCs/>
          <w:kern w:val="2"/>
          <w:szCs w:val="24"/>
        </w:rPr>
        <w:t xml:space="preserve">. </w:t>
      </w:r>
    </w:p>
    <w:p w:rsidR="00484BA1" w:rsidRPr="00AA5FBD" w:rsidRDefault="00484BA1" w:rsidP="004E02FD">
      <w:pPr>
        <w:jc w:val="both"/>
        <w:rPr>
          <w:rFonts w:eastAsia="Times New Roman" w:cs="Times New Roman"/>
          <w:bCs/>
          <w:kern w:val="2"/>
          <w:szCs w:val="24"/>
        </w:rPr>
      </w:pPr>
    </w:p>
    <w:p w:rsidR="005233E9" w:rsidRPr="00AA5FBD" w:rsidRDefault="00F145FD" w:rsidP="004E02FD">
      <w:pPr>
        <w:jc w:val="both"/>
        <w:rPr>
          <w:rFonts w:eastAsia="Times New Roman" w:cs="Times New Roman"/>
          <w:bCs/>
          <w:kern w:val="2"/>
          <w:szCs w:val="24"/>
        </w:rPr>
      </w:pPr>
      <w:r w:rsidRPr="00AA5FBD">
        <w:rPr>
          <w:rFonts w:eastAsia="Times New Roman" w:cs="Times New Roman"/>
          <w:bCs/>
          <w:kern w:val="2"/>
          <w:szCs w:val="24"/>
        </w:rPr>
        <w:t>For awards made prior to December 26, 2014, the administrative requirements are</w:t>
      </w:r>
      <w:r w:rsidR="00DC4597" w:rsidRPr="00AA5FBD">
        <w:rPr>
          <w:rFonts w:eastAsia="Times New Roman" w:cs="Times New Roman"/>
          <w:bCs/>
          <w:kern w:val="2"/>
          <w:szCs w:val="24"/>
        </w:rPr>
        <w:t xml:space="preserve"> set forth in </w:t>
      </w:r>
      <w:r w:rsidR="00590E5F" w:rsidRPr="00AA5FBD">
        <w:rPr>
          <w:kern w:val="2"/>
        </w:rPr>
        <w:t>45</w:t>
      </w:r>
      <w:r w:rsidR="005F2062">
        <w:rPr>
          <w:kern w:val="2"/>
        </w:rPr>
        <w:t> </w:t>
      </w:r>
      <w:r w:rsidR="00590E5F" w:rsidRPr="00AA5FBD">
        <w:rPr>
          <w:kern w:val="2"/>
        </w:rPr>
        <w:t>C.F.R. Part 74</w:t>
      </w:r>
      <w:r w:rsidR="007E428A" w:rsidRPr="00AA5FBD">
        <w:rPr>
          <w:rFonts w:eastAsia="Times New Roman" w:cs="Times New Roman"/>
          <w:bCs/>
          <w:kern w:val="2"/>
          <w:szCs w:val="24"/>
        </w:rPr>
        <w:t xml:space="preserve">. </w:t>
      </w:r>
      <w:r w:rsidR="00DC4597" w:rsidRPr="00AA5FBD">
        <w:rPr>
          <w:rFonts w:eastAsia="Times New Roman" w:cs="Times New Roman"/>
          <w:bCs/>
          <w:kern w:val="2"/>
          <w:szCs w:val="24"/>
        </w:rPr>
        <w:t xml:space="preserve">The DHHS rules </w:t>
      </w:r>
      <w:r w:rsidR="00D33900" w:rsidRPr="00AA5FBD">
        <w:rPr>
          <w:rFonts w:eastAsia="Times New Roman" w:cs="Times New Roman"/>
          <w:bCs/>
          <w:kern w:val="2"/>
          <w:szCs w:val="24"/>
        </w:rPr>
        <w:t xml:space="preserve">at Part 74 </w:t>
      </w:r>
      <w:r w:rsidR="00DC4597" w:rsidRPr="00AA5FBD">
        <w:rPr>
          <w:rFonts w:eastAsia="Times New Roman" w:cs="Times New Roman"/>
          <w:bCs/>
          <w:kern w:val="2"/>
          <w:szCs w:val="24"/>
        </w:rPr>
        <w:t>incorporate</w:t>
      </w:r>
      <w:r w:rsidR="00D33900" w:rsidRPr="00AA5FBD">
        <w:rPr>
          <w:rFonts w:eastAsia="Times New Roman" w:cs="Times New Roman"/>
          <w:bCs/>
          <w:kern w:val="2"/>
          <w:szCs w:val="24"/>
        </w:rPr>
        <w:t>d</w:t>
      </w:r>
      <w:r w:rsidR="00DC4597" w:rsidRPr="00AA5FBD">
        <w:rPr>
          <w:rFonts w:eastAsia="Times New Roman" w:cs="Times New Roman"/>
          <w:bCs/>
          <w:kern w:val="2"/>
          <w:szCs w:val="24"/>
        </w:rPr>
        <w:t xml:space="preserve">: </w:t>
      </w:r>
    </w:p>
    <w:p w:rsidR="00022860" w:rsidRPr="00AA5FBD" w:rsidRDefault="00022860" w:rsidP="004E02FD">
      <w:pPr>
        <w:jc w:val="both"/>
        <w:rPr>
          <w:rFonts w:eastAsia="Times New Roman" w:cs="Times New Roman"/>
          <w:bCs/>
          <w:kern w:val="2"/>
          <w:szCs w:val="24"/>
        </w:rPr>
      </w:pPr>
    </w:p>
    <w:p w:rsidR="005233E9" w:rsidRPr="00AA5FBD" w:rsidRDefault="007D7926"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Office of Management and Budget (OMB) Circular A-110 (Uniform Administrative Requirements for Grants and Agreements with Higher Education, Hospitals and Other Non-Profit Organizations)</w:t>
      </w:r>
      <w:r w:rsidR="00DC4597" w:rsidRPr="00AA5FBD">
        <w:rPr>
          <w:rFonts w:eastAsia="Times New Roman" w:cs="Times New Roman"/>
          <w:bCs/>
          <w:kern w:val="2"/>
          <w:szCs w:val="24"/>
        </w:rPr>
        <w:t xml:space="preserve">; </w:t>
      </w:r>
    </w:p>
    <w:p w:rsidR="005233E9" w:rsidRPr="00AA5FBD" w:rsidRDefault="007D7926"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OMB Circular A-122 (Cost Principles for Non-Profit Organizations);</w:t>
      </w:r>
      <w:r w:rsidR="00DC4597" w:rsidRPr="00AA5FBD">
        <w:rPr>
          <w:rFonts w:eastAsia="Times New Roman" w:cs="Times New Roman"/>
          <w:bCs/>
          <w:kern w:val="2"/>
          <w:szCs w:val="24"/>
        </w:rPr>
        <w:t xml:space="preserve"> and </w:t>
      </w:r>
    </w:p>
    <w:p w:rsidR="001D5A59" w:rsidRPr="00AA5FBD" w:rsidRDefault="007D7926"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OMB Circular A-133 (Audits of States, Local Governments, and Non-Profit Organizations</w:t>
      </w:r>
      <w:r w:rsidRPr="00AA5FBD">
        <w:rPr>
          <w:rFonts w:eastAsia="Times New Roman" w:cs="Times New Roman"/>
          <w:kern w:val="2"/>
          <w:szCs w:val="24"/>
        </w:rPr>
        <w:t>)</w:t>
      </w:r>
      <w:r w:rsidR="00707261" w:rsidRPr="00AA5FBD">
        <w:rPr>
          <w:rFonts w:eastAsia="Times New Roman" w:cs="Times New Roman"/>
          <w:bCs/>
          <w:kern w:val="2"/>
          <w:szCs w:val="24"/>
        </w:rPr>
        <w:t xml:space="preserve">. </w:t>
      </w:r>
    </w:p>
    <w:p w:rsidR="001D5A59" w:rsidRPr="00AA5FBD" w:rsidRDefault="001D5A59" w:rsidP="004E02FD">
      <w:pPr>
        <w:jc w:val="both"/>
        <w:rPr>
          <w:rFonts w:eastAsia="Times New Roman" w:cs="Times New Roman"/>
          <w:bCs/>
          <w:kern w:val="2"/>
          <w:szCs w:val="24"/>
        </w:rPr>
      </w:pPr>
    </w:p>
    <w:p w:rsidR="00DC4597" w:rsidRPr="00AA5FBD" w:rsidRDefault="005233E9" w:rsidP="004E02FD">
      <w:pPr>
        <w:jc w:val="both"/>
        <w:rPr>
          <w:rFonts w:eastAsia="Times New Roman" w:cs="Times New Roman"/>
          <w:bCs/>
          <w:kern w:val="2"/>
          <w:szCs w:val="24"/>
        </w:rPr>
      </w:pPr>
      <w:r w:rsidRPr="00AA5FBD">
        <w:rPr>
          <w:rFonts w:eastAsia="Times New Roman" w:cs="Times New Roman"/>
          <w:bCs/>
          <w:kern w:val="2"/>
          <w:szCs w:val="24"/>
        </w:rPr>
        <w:t>For awards m</w:t>
      </w:r>
      <w:r w:rsidR="00D234E3" w:rsidRPr="00AA5FBD">
        <w:rPr>
          <w:rFonts w:eastAsia="Times New Roman" w:cs="Times New Roman"/>
          <w:bCs/>
          <w:kern w:val="2"/>
          <w:szCs w:val="24"/>
        </w:rPr>
        <w:t>ade after December 26, 2014, different</w:t>
      </w:r>
      <w:r w:rsidRPr="00AA5FBD">
        <w:rPr>
          <w:rFonts w:eastAsia="Times New Roman" w:cs="Times New Roman"/>
          <w:bCs/>
          <w:kern w:val="2"/>
          <w:szCs w:val="24"/>
        </w:rPr>
        <w:t xml:space="preserve"> administrative requirements </w:t>
      </w:r>
      <w:r w:rsidR="00D234E3" w:rsidRPr="00AA5FBD">
        <w:rPr>
          <w:rFonts w:eastAsia="Times New Roman" w:cs="Times New Roman"/>
          <w:bCs/>
          <w:kern w:val="2"/>
          <w:szCs w:val="24"/>
        </w:rPr>
        <w:t>apply</w:t>
      </w:r>
      <w:r w:rsidRPr="00AA5FBD">
        <w:rPr>
          <w:rFonts w:eastAsia="Times New Roman" w:cs="Times New Roman"/>
          <w:bCs/>
          <w:kern w:val="2"/>
          <w:szCs w:val="24"/>
        </w:rPr>
        <w:t>.</w:t>
      </w:r>
      <w:r w:rsidR="00490EC3" w:rsidRPr="00AA5FBD">
        <w:rPr>
          <w:rStyle w:val="FootnoteReference"/>
          <w:rFonts w:eastAsia="Times New Roman" w:cs="Times New Roman"/>
          <w:bCs/>
          <w:kern w:val="2"/>
          <w:szCs w:val="24"/>
        </w:rPr>
        <w:footnoteReference w:id="1"/>
      </w:r>
      <w:r w:rsidR="007E428A" w:rsidRPr="00AA5FBD">
        <w:rPr>
          <w:rFonts w:eastAsia="Times New Roman" w:cs="Times New Roman"/>
          <w:bCs/>
          <w:kern w:val="2"/>
          <w:szCs w:val="24"/>
        </w:rPr>
        <w:t xml:space="preserve"> </w:t>
      </w:r>
      <w:r w:rsidR="00D33900" w:rsidRPr="00AA5FBD">
        <w:rPr>
          <w:rFonts w:eastAsia="Times New Roman" w:cs="Times New Roman"/>
          <w:bCs/>
          <w:kern w:val="2"/>
          <w:szCs w:val="24"/>
        </w:rPr>
        <w:t xml:space="preserve">The DHHS rules at </w:t>
      </w:r>
      <w:r w:rsidR="001A2D75" w:rsidRPr="00AA5FBD">
        <w:rPr>
          <w:rFonts w:eastAsia="Times New Roman" w:cs="Times New Roman"/>
          <w:bCs/>
          <w:kern w:val="2"/>
          <w:szCs w:val="24"/>
        </w:rPr>
        <w:t xml:space="preserve">45 C.F.R. </w:t>
      </w:r>
      <w:r w:rsidR="00D33900" w:rsidRPr="00AA5FBD">
        <w:rPr>
          <w:rFonts w:eastAsia="Times New Roman" w:cs="Times New Roman"/>
          <w:bCs/>
          <w:kern w:val="2"/>
          <w:szCs w:val="24"/>
        </w:rPr>
        <w:t>Part 75</w:t>
      </w:r>
      <w:r w:rsidR="001A2D75" w:rsidRPr="00AA5FBD">
        <w:rPr>
          <w:rFonts w:eastAsia="Times New Roman" w:cs="Times New Roman"/>
          <w:bCs/>
          <w:kern w:val="2"/>
          <w:szCs w:val="24"/>
        </w:rPr>
        <w:t xml:space="preserve"> (“Part 75”)</w:t>
      </w:r>
      <w:r w:rsidR="00D33900" w:rsidRPr="00AA5FBD">
        <w:rPr>
          <w:rFonts w:eastAsia="Times New Roman" w:cs="Times New Roman"/>
          <w:bCs/>
          <w:kern w:val="2"/>
          <w:szCs w:val="24"/>
        </w:rPr>
        <w:t xml:space="preserve"> supersed</w:t>
      </w:r>
      <w:r w:rsidR="00DA727F" w:rsidRPr="00AA5FBD">
        <w:rPr>
          <w:rFonts w:eastAsia="Times New Roman" w:cs="Times New Roman"/>
          <w:bCs/>
          <w:kern w:val="2"/>
          <w:szCs w:val="24"/>
        </w:rPr>
        <w:t>e</w:t>
      </w:r>
      <w:r w:rsidR="00D33900" w:rsidRPr="00AA5FBD">
        <w:rPr>
          <w:rFonts w:eastAsia="Times New Roman" w:cs="Times New Roman"/>
          <w:bCs/>
          <w:kern w:val="2"/>
          <w:szCs w:val="24"/>
        </w:rPr>
        <w:t xml:space="preserve"> the above listed issuance, as Part 75 is DHHS’s comp</w:t>
      </w:r>
      <w:r w:rsidR="00DA727F" w:rsidRPr="00AA5FBD">
        <w:rPr>
          <w:rFonts w:eastAsia="Times New Roman" w:cs="Times New Roman"/>
          <w:bCs/>
          <w:kern w:val="2"/>
          <w:szCs w:val="24"/>
        </w:rPr>
        <w:t xml:space="preserve">rehensive implementation of </w:t>
      </w:r>
      <w:r w:rsidR="00D33900" w:rsidRPr="00AA5FBD">
        <w:rPr>
          <w:rFonts w:eastAsia="Times New Roman" w:cs="Times New Roman"/>
          <w:bCs/>
          <w:kern w:val="2"/>
          <w:szCs w:val="24"/>
        </w:rPr>
        <w:t>O</w:t>
      </w:r>
      <w:r w:rsidR="00DA727F" w:rsidRPr="00AA5FBD">
        <w:rPr>
          <w:rFonts w:eastAsia="Times New Roman" w:cs="Times New Roman"/>
          <w:bCs/>
          <w:kern w:val="2"/>
          <w:szCs w:val="24"/>
        </w:rPr>
        <w:t>MB</w:t>
      </w:r>
      <w:r w:rsidR="00D33900" w:rsidRPr="00AA5FBD">
        <w:rPr>
          <w:rFonts w:eastAsia="Times New Roman" w:cs="Times New Roman"/>
          <w:bCs/>
          <w:kern w:val="2"/>
          <w:szCs w:val="24"/>
        </w:rPr>
        <w:t>’s new “Uniform Guidance”</w:t>
      </w:r>
      <w:r w:rsidR="00837009" w:rsidRPr="00AA5FBD">
        <w:rPr>
          <w:rFonts w:eastAsia="Times New Roman" w:cs="Times New Roman"/>
          <w:bCs/>
          <w:kern w:val="2"/>
          <w:szCs w:val="24"/>
        </w:rPr>
        <w:t xml:space="preserve"> </w:t>
      </w:r>
      <w:r w:rsidR="00650E62" w:rsidRPr="00AA5FBD">
        <w:rPr>
          <w:rFonts w:eastAsia="Times New Roman" w:cs="Times New Roman"/>
          <w:bCs/>
          <w:kern w:val="2"/>
          <w:szCs w:val="24"/>
        </w:rPr>
        <w:t>covering in a single resource</w:t>
      </w:r>
      <w:r w:rsidR="00837009" w:rsidRPr="00AA5FBD">
        <w:rPr>
          <w:rFonts w:eastAsia="Times New Roman" w:cs="Times New Roman"/>
          <w:bCs/>
          <w:kern w:val="2"/>
          <w:szCs w:val="24"/>
        </w:rPr>
        <w:t xml:space="preserve"> the matters </w:t>
      </w:r>
      <w:r w:rsidR="00650E62" w:rsidRPr="00AA5FBD">
        <w:rPr>
          <w:rFonts w:eastAsia="Times New Roman" w:cs="Times New Roman"/>
          <w:bCs/>
          <w:kern w:val="2"/>
          <w:szCs w:val="24"/>
        </w:rPr>
        <w:t>addressed in the circulars</w:t>
      </w:r>
      <w:r w:rsidR="00837009" w:rsidRPr="00AA5FBD">
        <w:rPr>
          <w:rFonts w:eastAsia="Times New Roman" w:cs="Times New Roman"/>
          <w:bCs/>
          <w:kern w:val="2"/>
          <w:szCs w:val="24"/>
        </w:rPr>
        <w:t xml:space="preserve"> listed </w:t>
      </w:r>
      <w:r w:rsidR="00650E62" w:rsidRPr="00AA5FBD">
        <w:rPr>
          <w:rFonts w:eastAsia="Times New Roman" w:cs="Times New Roman"/>
          <w:bCs/>
          <w:kern w:val="2"/>
          <w:szCs w:val="24"/>
        </w:rPr>
        <w:t>above</w:t>
      </w:r>
      <w:r w:rsidR="00707261" w:rsidRPr="00AA5FBD">
        <w:rPr>
          <w:rFonts w:eastAsia="Times New Roman" w:cs="Times New Roman"/>
          <w:bCs/>
          <w:kern w:val="2"/>
          <w:szCs w:val="24"/>
        </w:rPr>
        <w:t>.</w:t>
      </w:r>
      <w:r w:rsidR="00837009" w:rsidRPr="00AA5FBD">
        <w:rPr>
          <w:rFonts w:eastAsia="Times New Roman" w:cs="Times New Roman"/>
          <w:bCs/>
          <w:kern w:val="2"/>
          <w:szCs w:val="24"/>
        </w:rPr>
        <w:t xml:space="preserve"> This</w:t>
      </w:r>
      <w:r w:rsidR="00DE2D69" w:rsidRPr="00AA5FBD">
        <w:rPr>
          <w:rFonts w:eastAsia="Times New Roman" w:cs="Times New Roman"/>
          <w:bCs/>
          <w:kern w:val="2"/>
          <w:szCs w:val="24"/>
        </w:rPr>
        <w:t xml:space="preserve"> Introductory</w:t>
      </w:r>
      <w:r w:rsidR="00837009" w:rsidRPr="00AA5FBD">
        <w:rPr>
          <w:rFonts w:eastAsia="Times New Roman" w:cs="Times New Roman"/>
          <w:bCs/>
          <w:kern w:val="2"/>
          <w:szCs w:val="24"/>
        </w:rPr>
        <w:t xml:space="preserve"> </w:t>
      </w:r>
      <w:r w:rsidR="00DE2D69" w:rsidRPr="00AA5FBD">
        <w:rPr>
          <w:rFonts w:eastAsia="Times New Roman" w:cs="Times New Roman"/>
          <w:bCs/>
          <w:kern w:val="2"/>
          <w:szCs w:val="24"/>
        </w:rPr>
        <w:t>G</w:t>
      </w:r>
      <w:r w:rsidR="00837009" w:rsidRPr="00AA5FBD">
        <w:rPr>
          <w:rFonts w:eastAsia="Times New Roman" w:cs="Times New Roman"/>
          <w:bCs/>
          <w:kern w:val="2"/>
          <w:szCs w:val="24"/>
        </w:rPr>
        <w:t>uid</w:t>
      </w:r>
      <w:r w:rsidR="00DE2D69" w:rsidRPr="00AA5FBD">
        <w:rPr>
          <w:rFonts w:eastAsia="Times New Roman" w:cs="Times New Roman"/>
          <w:bCs/>
          <w:kern w:val="2"/>
          <w:szCs w:val="24"/>
        </w:rPr>
        <w:t>ance</w:t>
      </w:r>
      <w:r w:rsidR="00837009" w:rsidRPr="00AA5FBD">
        <w:rPr>
          <w:rFonts w:eastAsia="Times New Roman" w:cs="Times New Roman"/>
          <w:bCs/>
          <w:kern w:val="2"/>
          <w:szCs w:val="24"/>
        </w:rPr>
        <w:t xml:space="preserve"> is drafted with citations to Part 75 and </w:t>
      </w:r>
      <w:r w:rsidR="005401B8" w:rsidRPr="00AA5FBD">
        <w:rPr>
          <w:rFonts w:eastAsia="Times New Roman" w:cs="Times New Roman"/>
          <w:bCs/>
          <w:kern w:val="2"/>
          <w:szCs w:val="24"/>
        </w:rPr>
        <w:t>is intended as reference for awards with project periods commencing after December 26, 2014</w:t>
      </w:r>
      <w:r w:rsidR="00837009" w:rsidRPr="00AA5FBD">
        <w:rPr>
          <w:rFonts w:eastAsia="Times New Roman" w:cs="Times New Roman"/>
          <w:bCs/>
          <w:kern w:val="2"/>
          <w:szCs w:val="24"/>
        </w:rPr>
        <w:t>.</w:t>
      </w:r>
    </w:p>
    <w:p w:rsidR="00DC4597" w:rsidRPr="00AA5FBD" w:rsidRDefault="00DC4597" w:rsidP="004E02FD">
      <w:pPr>
        <w:ind w:firstLine="720"/>
        <w:jc w:val="both"/>
        <w:rPr>
          <w:rFonts w:eastAsia="Times New Roman" w:cs="Times New Roman"/>
          <w:bCs/>
          <w:kern w:val="2"/>
          <w:szCs w:val="24"/>
        </w:rPr>
      </w:pPr>
    </w:p>
    <w:p w:rsidR="00DC4597" w:rsidRPr="00AA5FBD" w:rsidRDefault="00D7602E" w:rsidP="004E02FD">
      <w:pPr>
        <w:jc w:val="both"/>
        <w:rPr>
          <w:rFonts w:eastAsia="Times New Roman" w:cs="Times New Roman"/>
          <w:bCs/>
          <w:kern w:val="2"/>
          <w:szCs w:val="24"/>
        </w:rPr>
      </w:pPr>
      <w:r w:rsidRPr="00AA5FBD">
        <w:rPr>
          <w:rFonts w:eastAsia="Times New Roman" w:cs="Times New Roman"/>
          <w:bCs/>
          <w:kern w:val="2"/>
          <w:szCs w:val="24"/>
        </w:rPr>
        <w:t>T</w:t>
      </w:r>
      <w:r w:rsidR="00DC4597" w:rsidRPr="00AA5FBD">
        <w:rPr>
          <w:rFonts w:eastAsia="Times New Roman" w:cs="Times New Roman"/>
          <w:bCs/>
          <w:kern w:val="2"/>
          <w:szCs w:val="24"/>
        </w:rPr>
        <w:t xml:space="preserve">he </w:t>
      </w:r>
      <w:r w:rsidRPr="00AA5FBD">
        <w:rPr>
          <w:rFonts w:eastAsia="Times New Roman" w:cs="Times New Roman"/>
          <w:bCs/>
          <w:kern w:val="2"/>
          <w:szCs w:val="24"/>
        </w:rPr>
        <w:t>regulations</w:t>
      </w:r>
      <w:r w:rsidR="00DC4597" w:rsidRPr="00AA5FBD">
        <w:rPr>
          <w:rFonts w:eastAsia="Times New Roman" w:cs="Times New Roman"/>
          <w:bCs/>
          <w:kern w:val="2"/>
          <w:szCs w:val="24"/>
        </w:rPr>
        <w:t xml:space="preserve"> in </w:t>
      </w:r>
      <w:r w:rsidR="00DE2D69" w:rsidRPr="00AA5FBD">
        <w:rPr>
          <w:kern w:val="2"/>
        </w:rPr>
        <w:t>45 C.F.R. Part 75</w:t>
      </w:r>
      <w:r w:rsidR="00837009" w:rsidRPr="00AA5FBD">
        <w:rPr>
          <w:rFonts w:eastAsia="Times New Roman" w:cs="Times New Roman"/>
          <w:bCs/>
          <w:kern w:val="2"/>
          <w:szCs w:val="24"/>
        </w:rPr>
        <w:t xml:space="preserve"> </w:t>
      </w:r>
      <w:r w:rsidR="001062BB" w:rsidRPr="00AA5FBD">
        <w:rPr>
          <w:rFonts w:eastAsia="Times New Roman" w:cs="Times New Roman"/>
          <w:bCs/>
          <w:kern w:val="2"/>
          <w:szCs w:val="24"/>
        </w:rPr>
        <w:t>c</w:t>
      </w:r>
      <w:r w:rsidR="0055227E" w:rsidRPr="00AA5FBD">
        <w:rPr>
          <w:rFonts w:eastAsia="Times New Roman" w:cs="Times New Roman"/>
          <w:bCs/>
          <w:kern w:val="2"/>
          <w:szCs w:val="24"/>
        </w:rPr>
        <w:t>ontain administrative requirements relating to</w:t>
      </w:r>
      <w:r w:rsidR="00DC4597" w:rsidRPr="00AA5FBD">
        <w:rPr>
          <w:rFonts w:eastAsia="Times New Roman" w:cs="Times New Roman"/>
          <w:bCs/>
          <w:kern w:val="2"/>
          <w:szCs w:val="24"/>
        </w:rPr>
        <w:t>:</w:t>
      </w:r>
    </w:p>
    <w:p w:rsidR="00DC4597" w:rsidRPr="00AA5FBD" w:rsidRDefault="00DC4597" w:rsidP="004E02FD">
      <w:pPr>
        <w:jc w:val="both"/>
        <w:rPr>
          <w:rFonts w:eastAsia="Times New Roman" w:cs="Times New Roman"/>
          <w:bCs/>
          <w:kern w:val="2"/>
          <w:szCs w:val="24"/>
        </w:rPr>
      </w:pPr>
    </w:p>
    <w:p w:rsidR="004952A1"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Financial and program management systems</w:t>
      </w:r>
      <w:r w:rsidR="0040699D" w:rsidRPr="00AA5FBD">
        <w:rPr>
          <w:rStyle w:val="FootnoteReference"/>
          <w:rFonts w:eastAsia="Times New Roman" w:cs="Times New Roman"/>
          <w:bCs/>
          <w:kern w:val="2"/>
          <w:szCs w:val="24"/>
        </w:rPr>
        <w:footnoteReference w:id="2"/>
      </w:r>
    </w:p>
    <w:p w:rsidR="004952A1"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Audit requirements</w:t>
      </w:r>
      <w:r w:rsidR="0040699D" w:rsidRPr="00AA5FBD">
        <w:rPr>
          <w:rStyle w:val="FootnoteReference"/>
          <w:rFonts w:eastAsia="Times New Roman" w:cs="Times New Roman"/>
          <w:bCs/>
          <w:kern w:val="2"/>
          <w:szCs w:val="24"/>
        </w:rPr>
        <w:footnoteReference w:id="3"/>
      </w:r>
    </w:p>
    <w:p w:rsidR="004952A1"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Procurement standards</w:t>
      </w:r>
      <w:r w:rsidR="0040699D" w:rsidRPr="00AA5FBD">
        <w:rPr>
          <w:rStyle w:val="FootnoteReference"/>
          <w:rFonts w:eastAsia="Times New Roman" w:cs="Times New Roman"/>
          <w:bCs/>
          <w:kern w:val="2"/>
          <w:szCs w:val="24"/>
        </w:rPr>
        <w:footnoteReference w:id="4"/>
      </w:r>
    </w:p>
    <w:p w:rsidR="004952A1"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Property and equipment standards</w:t>
      </w:r>
      <w:r w:rsidR="0040699D" w:rsidRPr="00AA5FBD">
        <w:rPr>
          <w:rStyle w:val="FootnoteReference"/>
          <w:rFonts w:eastAsia="Times New Roman" w:cs="Times New Roman"/>
          <w:bCs/>
          <w:kern w:val="2"/>
          <w:szCs w:val="24"/>
        </w:rPr>
        <w:footnoteReference w:id="5"/>
      </w:r>
    </w:p>
    <w:p w:rsidR="00DC4597"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Record-keeping and reporting requirements</w:t>
      </w:r>
      <w:r w:rsidR="0040699D" w:rsidRPr="00AA5FBD">
        <w:rPr>
          <w:rStyle w:val="FootnoteReference"/>
          <w:rFonts w:eastAsia="Times New Roman" w:cs="Times New Roman"/>
          <w:bCs/>
          <w:kern w:val="2"/>
          <w:szCs w:val="24"/>
        </w:rPr>
        <w:footnoteReference w:id="6"/>
      </w:r>
    </w:p>
    <w:p w:rsidR="00DC4597" w:rsidRPr="00AA5FBD" w:rsidRDefault="00DC4597" w:rsidP="004E02FD">
      <w:pPr>
        <w:jc w:val="both"/>
        <w:rPr>
          <w:rFonts w:eastAsia="Times New Roman" w:cs="Times New Roman"/>
          <w:bCs/>
          <w:kern w:val="2"/>
          <w:szCs w:val="24"/>
        </w:rPr>
      </w:pPr>
      <w:r w:rsidRPr="00AA5FBD">
        <w:rPr>
          <w:rFonts w:eastAsia="Times New Roman" w:cs="Times New Roman"/>
          <w:bCs/>
          <w:kern w:val="2"/>
          <w:szCs w:val="24"/>
        </w:rPr>
        <w:lastRenderedPageBreak/>
        <w:t>This</w:t>
      </w:r>
      <w:r w:rsidR="008C5B1B" w:rsidRPr="00AA5FBD">
        <w:rPr>
          <w:rFonts w:eastAsia="Times New Roman" w:cs="Times New Roman"/>
          <w:bCs/>
          <w:kern w:val="2"/>
          <w:szCs w:val="24"/>
        </w:rPr>
        <w:t xml:space="preserve"> Introductory Guidance </w:t>
      </w:r>
      <w:r w:rsidR="00511170" w:rsidRPr="00AA5FBD">
        <w:rPr>
          <w:rFonts w:eastAsia="Times New Roman" w:cs="Times New Roman"/>
          <w:bCs/>
          <w:kern w:val="2"/>
          <w:szCs w:val="24"/>
        </w:rPr>
        <w:t>covers</w:t>
      </w:r>
      <w:r w:rsidR="00592E9E" w:rsidRPr="00AA5FBD">
        <w:rPr>
          <w:rFonts w:eastAsia="Times New Roman" w:cs="Times New Roman"/>
          <w:bCs/>
          <w:kern w:val="2"/>
          <w:szCs w:val="24"/>
        </w:rPr>
        <w:t xml:space="preserve"> </w:t>
      </w:r>
      <w:r w:rsidRPr="00AA5FBD">
        <w:rPr>
          <w:rFonts w:eastAsia="Times New Roman" w:cs="Times New Roman"/>
          <w:bCs/>
          <w:kern w:val="2"/>
          <w:szCs w:val="24"/>
        </w:rPr>
        <w:t>financial and program manag</w:t>
      </w:r>
      <w:r w:rsidR="00707261" w:rsidRPr="00AA5FBD">
        <w:rPr>
          <w:rFonts w:eastAsia="Times New Roman" w:cs="Times New Roman"/>
          <w:bCs/>
          <w:kern w:val="2"/>
          <w:szCs w:val="24"/>
        </w:rPr>
        <w:t>ement and control requirements</w:t>
      </w:r>
      <w:r w:rsidR="00511170" w:rsidRPr="00AA5FBD">
        <w:rPr>
          <w:rFonts w:eastAsia="Times New Roman" w:cs="Times New Roman"/>
          <w:bCs/>
          <w:kern w:val="2"/>
          <w:szCs w:val="24"/>
        </w:rPr>
        <w:t xml:space="preserve">. </w:t>
      </w:r>
      <w:r w:rsidR="00654DD6" w:rsidRPr="00AA5FBD">
        <w:rPr>
          <w:rFonts w:eastAsia="Times New Roman" w:cs="Times New Roman"/>
          <w:bCs/>
          <w:kern w:val="2"/>
          <w:szCs w:val="24"/>
        </w:rPr>
        <w:t>The remaining</w:t>
      </w:r>
      <w:r w:rsidR="00592E9E" w:rsidRPr="00AA5FBD">
        <w:rPr>
          <w:rFonts w:eastAsia="Times New Roman" w:cs="Times New Roman"/>
          <w:bCs/>
          <w:kern w:val="2"/>
          <w:szCs w:val="24"/>
        </w:rPr>
        <w:t xml:space="preserve"> Part 75</w:t>
      </w:r>
      <w:r w:rsidR="00654DD6" w:rsidRPr="00AA5FBD">
        <w:rPr>
          <w:rFonts w:eastAsia="Times New Roman" w:cs="Times New Roman"/>
          <w:bCs/>
          <w:kern w:val="2"/>
          <w:szCs w:val="24"/>
        </w:rPr>
        <w:t xml:space="preserve"> requirements are covered in Volume II: Federal Grants Management.</w:t>
      </w:r>
    </w:p>
    <w:p w:rsidR="00DC4597" w:rsidRPr="00AA5FBD" w:rsidRDefault="00DC4597" w:rsidP="004E02FD">
      <w:pPr>
        <w:ind w:firstLine="720"/>
        <w:jc w:val="both"/>
        <w:rPr>
          <w:rFonts w:eastAsia="Times New Roman" w:cs="Times New Roman"/>
          <w:bCs/>
          <w:kern w:val="2"/>
          <w:szCs w:val="24"/>
        </w:rPr>
      </w:pPr>
    </w:p>
    <w:p w:rsidR="00DC4597" w:rsidRPr="00AA5FBD" w:rsidRDefault="00DC4597" w:rsidP="004E02FD">
      <w:pPr>
        <w:pStyle w:val="ListParagraph"/>
        <w:numPr>
          <w:ilvl w:val="0"/>
          <w:numId w:val="6"/>
        </w:numPr>
        <w:ind w:left="2160" w:hanging="720"/>
        <w:jc w:val="both"/>
        <w:rPr>
          <w:rFonts w:eastAsia="Times New Roman" w:cs="Times New Roman"/>
          <w:bCs/>
          <w:kern w:val="2"/>
          <w:szCs w:val="24"/>
          <w:u w:val="single"/>
        </w:rPr>
      </w:pPr>
      <w:r w:rsidRPr="00AA5FBD">
        <w:rPr>
          <w:rFonts w:eastAsia="Times New Roman" w:cs="Times New Roman"/>
          <w:bCs/>
          <w:kern w:val="2"/>
          <w:szCs w:val="24"/>
          <w:u w:val="single"/>
        </w:rPr>
        <w:t>Elements of Effective Financial Management Systems</w:t>
      </w:r>
    </w:p>
    <w:p w:rsidR="00DC4597" w:rsidRPr="00AA5FBD" w:rsidRDefault="00DC4597" w:rsidP="004E02FD">
      <w:pPr>
        <w:ind w:firstLine="720"/>
        <w:jc w:val="both"/>
        <w:rPr>
          <w:rFonts w:eastAsia="Times New Roman" w:cs="Times New Roman"/>
          <w:bCs/>
          <w:kern w:val="2"/>
          <w:szCs w:val="24"/>
        </w:rPr>
      </w:pPr>
    </w:p>
    <w:p w:rsidR="00DC4597" w:rsidRPr="00AA5FBD" w:rsidRDefault="00DC4597" w:rsidP="004E02FD">
      <w:pPr>
        <w:jc w:val="both"/>
        <w:rPr>
          <w:rFonts w:eastAsia="Times New Roman" w:cs="Times New Roman"/>
          <w:bCs/>
          <w:kern w:val="2"/>
          <w:szCs w:val="24"/>
        </w:rPr>
      </w:pPr>
      <w:r w:rsidRPr="00AA5FBD">
        <w:rPr>
          <w:rFonts w:eastAsia="Times New Roman" w:cs="Times New Roman"/>
          <w:bCs/>
          <w:kern w:val="2"/>
          <w:szCs w:val="24"/>
        </w:rPr>
        <w:t>Broadly speaking, the chief objective of the financial management standards for federal awardees is to ensure that grantees use f</w:t>
      </w:r>
      <w:r w:rsidR="00707261" w:rsidRPr="00AA5FBD">
        <w:rPr>
          <w:rFonts w:eastAsia="Times New Roman" w:cs="Times New Roman"/>
          <w:bCs/>
          <w:kern w:val="2"/>
          <w:szCs w:val="24"/>
        </w:rPr>
        <w:t xml:space="preserve">ederal dollars as intended. </w:t>
      </w:r>
      <w:r w:rsidRPr="00AA5FBD">
        <w:rPr>
          <w:rFonts w:eastAsia="Times New Roman" w:cs="Times New Roman"/>
          <w:bCs/>
          <w:kern w:val="2"/>
          <w:szCs w:val="24"/>
        </w:rPr>
        <w:t>Toward that end,</w:t>
      </w:r>
      <w:r w:rsidR="00B7425B" w:rsidRPr="00AA5FBD">
        <w:rPr>
          <w:rFonts w:eastAsia="Times New Roman" w:cs="Times New Roman"/>
          <w:bCs/>
          <w:kern w:val="2"/>
          <w:szCs w:val="24"/>
        </w:rPr>
        <w:t xml:space="preserve"> </w:t>
      </w:r>
      <w:r w:rsidRPr="00AA5FBD">
        <w:rPr>
          <w:rFonts w:eastAsia="Times New Roman" w:cs="Times New Roman"/>
          <w:bCs/>
          <w:kern w:val="2"/>
          <w:szCs w:val="24"/>
        </w:rPr>
        <w:t xml:space="preserve">award recipients </w:t>
      </w:r>
      <w:r w:rsidR="00B7425B" w:rsidRPr="00AA5FBD">
        <w:rPr>
          <w:rFonts w:eastAsia="Times New Roman" w:cs="Times New Roman"/>
          <w:bCs/>
          <w:kern w:val="2"/>
          <w:szCs w:val="24"/>
        </w:rPr>
        <w:t>are required to</w:t>
      </w:r>
      <w:r w:rsidRPr="00AA5FBD">
        <w:rPr>
          <w:rFonts w:eastAsia="Times New Roman" w:cs="Times New Roman"/>
          <w:bCs/>
          <w:kern w:val="2"/>
          <w:szCs w:val="24"/>
        </w:rPr>
        <w:t xml:space="preserve"> have systems in place that:</w:t>
      </w:r>
    </w:p>
    <w:p w:rsidR="00DC4597" w:rsidRPr="00AA5FBD" w:rsidRDefault="00DC4597" w:rsidP="004E02FD">
      <w:pPr>
        <w:ind w:firstLine="720"/>
        <w:jc w:val="both"/>
        <w:rPr>
          <w:rFonts w:eastAsia="Times New Roman" w:cs="Times New Roman"/>
          <w:bCs/>
          <w:kern w:val="2"/>
          <w:szCs w:val="24"/>
        </w:rPr>
      </w:pP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Permit “[a]ccurate, current and complete disclosure of</w:t>
      </w:r>
      <w:r w:rsidR="00B91782" w:rsidRPr="00AA5FBD">
        <w:rPr>
          <w:rFonts w:eastAsia="Times New Roman" w:cs="Times New Roman"/>
          <w:bCs/>
          <w:kern w:val="2"/>
          <w:szCs w:val="24"/>
        </w:rPr>
        <w:t xml:space="preserve"> the financial results of each Federal award;”</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 xml:space="preserve">Maintain “[r]ecords that identify adequately the source and application of funds for” funded activities, including “information pertaining to Federal awards, authorizations, obligations, unobligated balances, assets, </w:t>
      </w:r>
      <w:r w:rsidR="00B91782" w:rsidRPr="00AA5FBD">
        <w:rPr>
          <w:rFonts w:eastAsia="Times New Roman" w:cs="Times New Roman"/>
          <w:bCs/>
          <w:kern w:val="2"/>
          <w:szCs w:val="24"/>
        </w:rPr>
        <w:t>expenditures</w:t>
      </w:r>
      <w:r w:rsidRPr="00AA5FBD">
        <w:rPr>
          <w:rFonts w:eastAsia="Times New Roman" w:cs="Times New Roman"/>
          <w:bCs/>
          <w:kern w:val="2"/>
          <w:szCs w:val="24"/>
        </w:rPr>
        <w:t>, income and interest;”</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Guarantee “[e]ffective control over</w:t>
      </w:r>
      <w:r w:rsidR="00B91782" w:rsidRPr="00AA5FBD">
        <w:rPr>
          <w:rFonts w:eastAsia="Times New Roman" w:cs="Times New Roman"/>
          <w:bCs/>
          <w:kern w:val="2"/>
          <w:szCs w:val="24"/>
        </w:rPr>
        <w:t>,</w:t>
      </w:r>
      <w:r w:rsidRPr="00AA5FBD">
        <w:rPr>
          <w:rFonts w:eastAsia="Times New Roman" w:cs="Times New Roman"/>
          <w:bCs/>
          <w:kern w:val="2"/>
          <w:szCs w:val="24"/>
        </w:rPr>
        <w:t xml:space="preserve"> and accountability for</w:t>
      </w:r>
      <w:r w:rsidR="00B91782" w:rsidRPr="00AA5FBD">
        <w:rPr>
          <w:rFonts w:eastAsia="Times New Roman" w:cs="Times New Roman"/>
          <w:bCs/>
          <w:kern w:val="2"/>
          <w:szCs w:val="24"/>
        </w:rPr>
        <w:t>,</w:t>
      </w:r>
      <w:r w:rsidRPr="00AA5FBD">
        <w:rPr>
          <w:rFonts w:eastAsia="Times New Roman" w:cs="Times New Roman"/>
          <w:bCs/>
          <w:kern w:val="2"/>
          <w:szCs w:val="24"/>
        </w:rPr>
        <w:t xml:space="preserve"> all funds, property and other assets;”</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Provide for “budget-to-actual” comparisons and reconciliations;</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Include</w:t>
      </w:r>
      <w:r w:rsidR="00B91782" w:rsidRPr="00AA5FBD">
        <w:rPr>
          <w:rFonts w:eastAsia="Times New Roman" w:cs="Times New Roman"/>
          <w:bCs/>
          <w:kern w:val="2"/>
          <w:szCs w:val="24"/>
        </w:rPr>
        <w:t xml:space="preserve"> written</w:t>
      </w:r>
      <w:r w:rsidRPr="00AA5FBD">
        <w:rPr>
          <w:rFonts w:eastAsia="Times New Roman" w:cs="Times New Roman"/>
          <w:bCs/>
          <w:kern w:val="2"/>
          <w:szCs w:val="24"/>
        </w:rPr>
        <w:t xml:space="preserve"> procedures to minimize the time between the drawdown and expenditure of federal funds;</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 xml:space="preserve">Provide </w:t>
      </w:r>
      <w:r w:rsidR="00B91782" w:rsidRPr="00AA5FBD">
        <w:rPr>
          <w:rFonts w:eastAsia="Times New Roman" w:cs="Times New Roman"/>
          <w:bCs/>
          <w:kern w:val="2"/>
          <w:szCs w:val="24"/>
        </w:rPr>
        <w:t xml:space="preserve">written procedures </w:t>
      </w:r>
      <w:r w:rsidRPr="00AA5FBD">
        <w:rPr>
          <w:rFonts w:eastAsia="Times New Roman" w:cs="Times New Roman"/>
          <w:bCs/>
          <w:kern w:val="2"/>
          <w:szCs w:val="24"/>
        </w:rPr>
        <w:t xml:space="preserve">for a determination of the allowability of </w:t>
      </w:r>
      <w:r w:rsidR="00C97467" w:rsidRPr="00AA5FBD">
        <w:rPr>
          <w:rFonts w:eastAsia="Times New Roman" w:cs="Times New Roman"/>
          <w:bCs/>
          <w:kern w:val="2"/>
          <w:szCs w:val="24"/>
        </w:rPr>
        <w:t xml:space="preserve">costs </w:t>
      </w:r>
      <w:r w:rsidRPr="00AA5FBD">
        <w:rPr>
          <w:rFonts w:eastAsia="Times New Roman" w:cs="Times New Roman"/>
          <w:bCs/>
          <w:kern w:val="2"/>
          <w:szCs w:val="24"/>
        </w:rPr>
        <w:t>charged to a DHHS award; and</w:t>
      </w:r>
      <w:r w:rsidR="00DE0010" w:rsidRPr="00AA5FBD">
        <w:rPr>
          <w:rFonts w:eastAsia="Times New Roman" w:cs="Times New Roman"/>
          <w:bCs/>
          <w:kern w:val="2"/>
          <w:szCs w:val="24"/>
        </w:rPr>
        <w:t>,</w:t>
      </w:r>
      <w:r w:rsidR="00ED60E2" w:rsidRPr="00AA5FBD">
        <w:rPr>
          <w:rFonts w:eastAsia="Times New Roman" w:cs="Times New Roman"/>
          <w:bCs/>
          <w:kern w:val="2"/>
          <w:szCs w:val="24"/>
        </w:rPr>
        <w:t xml:space="preserve"> </w:t>
      </w:r>
    </w:p>
    <w:p w:rsidR="00ED60E2" w:rsidRPr="00AA5FBD" w:rsidRDefault="00DC4597" w:rsidP="004E02FD">
      <w:pPr>
        <w:pStyle w:val="ListParagraph"/>
        <w:numPr>
          <w:ilvl w:val="0"/>
          <w:numId w:val="9"/>
        </w:numPr>
        <w:ind w:left="1080"/>
        <w:jc w:val="both"/>
        <w:rPr>
          <w:rFonts w:eastAsia="Times New Roman" w:cs="Times New Roman"/>
          <w:bCs/>
          <w:kern w:val="2"/>
          <w:szCs w:val="24"/>
        </w:rPr>
      </w:pPr>
      <w:r w:rsidRPr="00AA5FBD">
        <w:rPr>
          <w:rFonts w:eastAsia="Times New Roman" w:cs="Times New Roman"/>
          <w:bCs/>
          <w:kern w:val="2"/>
          <w:szCs w:val="24"/>
        </w:rPr>
        <w:t>Are based on generally-accepted accounting principles (“GAAP”) and accounting records supported by source documentation.</w:t>
      </w:r>
      <w:r w:rsidR="00DE0010" w:rsidRPr="00AA5FBD">
        <w:rPr>
          <w:rStyle w:val="FootnoteReference"/>
          <w:rFonts w:eastAsia="Times New Roman" w:cs="Times New Roman"/>
          <w:bCs/>
          <w:kern w:val="2"/>
          <w:szCs w:val="24"/>
        </w:rPr>
        <w:footnoteReference w:id="7"/>
      </w:r>
      <w:r w:rsidR="00ED60E2" w:rsidRPr="00AA5FBD">
        <w:rPr>
          <w:rFonts w:eastAsia="Times New Roman" w:cs="Times New Roman"/>
          <w:bCs/>
          <w:kern w:val="2"/>
          <w:szCs w:val="24"/>
        </w:rPr>
        <w:t xml:space="preserve"> </w:t>
      </w:r>
    </w:p>
    <w:p w:rsidR="00DC4597" w:rsidRPr="00AA5FBD" w:rsidRDefault="00DC4597" w:rsidP="004E02FD">
      <w:pPr>
        <w:jc w:val="both"/>
        <w:rPr>
          <w:rFonts w:eastAsia="Times New Roman" w:cs="Times New Roman"/>
          <w:bCs/>
          <w:kern w:val="2"/>
          <w:szCs w:val="24"/>
        </w:rPr>
      </w:pPr>
    </w:p>
    <w:p w:rsidR="00C97467" w:rsidRPr="00AA5FBD" w:rsidRDefault="00E91950" w:rsidP="004E02FD">
      <w:pPr>
        <w:jc w:val="both"/>
        <w:rPr>
          <w:rFonts w:eastAsia="Times New Roman" w:cs="Times New Roman"/>
          <w:bCs/>
          <w:kern w:val="2"/>
          <w:szCs w:val="24"/>
        </w:rPr>
      </w:pPr>
      <w:r w:rsidRPr="00AA5FBD">
        <w:rPr>
          <w:rFonts w:eastAsia="Times New Roman" w:cs="Times New Roman"/>
          <w:bCs/>
          <w:kern w:val="2"/>
          <w:szCs w:val="24"/>
        </w:rPr>
        <w:t>F</w:t>
      </w:r>
      <w:r w:rsidR="00C97467" w:rsidRPr="00AA5FBD">
        <w:rPr>
          <w:rFonts w:eastAsia="Times New Roman" w:cs="Times New Roman"/>
          <w:bCs/>
          <w:kern w:val="2"/>
          <w:szCs w:val="24"/>
        </w:rPr>
        <w:t>or any cost to be allowable (</w:t>
      </w:r>
      <w:r w:rsidR="00C97467" w:rsidRPr="00AA5FBD">
        <w:rPr>
          <w:rFonts w:eastAsia="Times New Roman" w:cs="Times New Roman"/>
          <w:bCs/>
          <w:kern w:val="2"/>
          <w:szCs w:val="24"/>
          <w:u w:val="single"/>
        </w:rPr>
        <w:t>i.e.</w:t>
      </w:r>
      <w:r w:rsidR="00502497" w:rsidRPr="00AA5FBD">
        <w:rPr>
          <w:rFonts w:eastAsia="Times New Roman" w:cs="Times New Roman"/>
          <w:bCs/>
          <w:kern w:val="2"/>
          <w:szCs w:val="24"/>
        </w:rPr>
        <w:t>,</w:t>
      </w:r>
      <w:r w:rsidR="00C97467" w:rsidRPr="00AA5FBD">
        <w:rPr>
          <w:rFonts w:eastAsia="Times New Roman" w:cs="Times New Roman"/>
          <w:bCs/>
          <w:kern w:val="2"/>
          <w:szCs w:val="24"/>
        </w:rPr>
        <w:t xml:space="preserve"> </w:t>
      </w:r>
      <w:r w:rsidR="00502497" w:rsidRPr="00AA5FBD">
        <w:rPr>
          <w:rFonts w:eastAsia="Times New Roman" w:cs="Times New Roman"/>
          <w:bCs/>
          <w:kern w:val="2"/>
          <w:szCs w:val="24"/>
        </w:rPr>
        <w:t>reasonable and properly allocable to an award</w:t>
      </w:r>
      <w:r w:rsidR="00C97467" w:rsidRPr="00AA5FBD">
        <w:rPr>
          <w:rFonts w:eastAsia="Times New Roman" w:cs="Times New Roman"/>
          <w:bCs/>
          <w:kern w:val="2"/>
          <w:szCs w:val="24"/>
        </w:rPr>
        <w:t>), it must “[b]e determined in accordance with generally accepted accounting principles (GAAP).”</w:t>
      </w:r>
      <w:r w:rsidRPr="00AA5FBD">
        <w:rPr>
          <w:rStyle w:val="FootnoteReference"/>
          <w:rFonts w:eastAsia="Times New Roman" w:cs="Times New Roman"/>
          <w:bCs/>
          <w:kern w:val="2"/>
          <w:szCs w:val="24"/>
        </w:rPr>
        <w:footnoteReference w:id="8"/>
      </w:r>
    </w:p>
    <w:p w:rsidR="00C97467" w:rsidRPr="00AA5FBD" w:rsidRDefault="00C97467" w:rsidP="004E02FD">
      <w:pPr>
        <w:jc w:val="both"/>
        <w:rPr>
          <w:rFonts w:eastAsia="Times New Roman" w:cs="Times New Roman"/>
          <w:bCs/>
          <w:kern w:val="2"/>
          <w:szCs w:val="24"/>
        </w:rPr>
      </w:pPr>
    </w:p>
    <w:p w:rsidR="00DC4597" w:rsidRPr="00AA5FBD" w:rsidRDefault="00DC4597" w:rsidP="004E02FD">
      <w:pPr>
        <w:jc w:val="both"/>
        <w:rPr>
          <w:rFonts w:eastAsia="Times New Roman" w:cs="Times New Roman"/>
          <w:bCs/>
          <w:kern w:val="2"/>
          <w:szCs w:val="24"/>
        </w:rPr>
      </w:pPr>
      <w:r w:rsidRPr="00AA5FBD">
        <w:rPr>
          <w:rFonts w:eastAsia="Times New Roman" w:cs="Times New Roman"/>
          <w:bCs/>
          <w:kern w:val="2"/>
          <w:szCs w:val="24"/>
        </w:rPr>
        <w:t xml:space="preserve">DHHS may also require that the </w:t>
      </w:r>
      <w:r w:rsidR="00E91950" w:rsidRPr="00AA5FBD">
        <w:rPr>
          <w:rFonts w:eastAsia="Times New Roman" w:cs="Times New Roman"/>
          <w:bCs/>
          <w:kern w:val="2"/>
          <w:szCs w:val="24"/>
        </w:rPr>
        <w:t>federal awardee</w:t>
      </w:r>
      <w:r w:rsidRPr="00AA5FBD">
        <w:rPr>
          <w:rFonts w:eastAsia="Times New Roman" w:cs="Times New Roman"/>
          <w:bCs/>
          <w:kern w:val="2"/>
          <w:szCs w:val="24"/>
        </w:rPr>
        <w:t xml:space="preserve"> mitigate the risk of loss due to fraud, waste, or abuse by securing fidelity bonds for employees with control over federal funds.</w:t>
      </w:r>
      <w:r w:rsidR="00765EA0" w:rsidRPr="00AA5FBD">
        <w:rPr>
          <w:rStyle w:val="FootnoteReference"/>
          <w:rFonts w:eastAsia="Times New Roman" w:cs="Times New Roman"/>
          <w:bCs/>
          <w:kern w:val="2"/>
          <w:szCs w:val="24"/>
        </w:rPr>
        <w:footnoteReference w:id="9"/>
      </w:r>
    </w:p>
    <w:p w:rsidR="00DC4597" w:rsidRPr="00AA5FBD" w:rsidRDefault="0054384F" w:rsidP="004E02FD">
      <w:pPr>
        <w:jc w:val="both"/>
        <w:rPr>
          <w:rStyle w:val="Hyperlink"/>
          <w:rFonts w:eastAsia="Times New Roman" w:cs="Times New Roman"/>
          <w:kern w:val="2"/>
          <w:szCs w:val="24"/>
        </w:rPr>
      </w:pPr>
      <w:r w:rsidRPr="00AA5FBD">
        <w:rPr>
          <w:rFonts w:eastAsia="Times New Roman" w:cs="Times New Roman"/>
          <w:iCs/>
          <w:kern w:val="2"/>
          <w:szCs w:val="24"/>
        </w:rPr>
        <w:fldChar w:fldCharType="begin"/>
      </w:r>
      <w:r w:rsidR="008D38B0" w:rsidRPr="00AA5FBD">
        <w:rPr>
          <w:rFonts w:eastAsia="Times New Roman" w:cs="Times New Roman"/>
          <w:iCs/>
          <w:kern w:val="2"/>
          <w:szCs w:val="24"/>
        </w:rPr>
        <w:instrText>HYPERLINK "https://www.healthcentercompliance.com/subscriber/pca-toolkit/volume-2/816"</w:instrText>
      </w:r>
      <w:r w:rsidRPr="00AA5FBD">
        <w:rPr>
          <w:rFonts w:eastAsia="Times New Roman" w:cs="Times New Roman"/>
          <w:iCs/>
          <w:kern w:val="2"/>
          <w:szCs w:val="24"/>
        </w:rPr>
        <w:fldChar w:fldCharType="separate"/>
      </w:r>
    </w:p>
    <w:p w:rsidR="00984967" w:rsidRPr="00AA5FBD" w:rsidRDefault="00984967" w:rsidP="004E02FD">
      <w:pPr>
        <w:pStyle w:val="ListParagraph"/>
        <w:numPr>
          <w:ilvl w:val="0"/>
          <w:numId w:val="16"/>
        </w:numPr>
        <w:jc w:val="both"/>
        <w:rPr>
          <w:rStyle w:val="Hyperlink"/>
          <w:rFonts w:eastAsia="Times New Roman" w:cs="Times New Roman"/>
          <w:iCs/>
          <w:kern w:val="2"/>
          <w:szCs w:val="24"/>
        </w:rPr>
      </w:pPr>
      <w:r w:rsidRPr="00AA5FBD">
        <w:rPr>
          <w:rStyle w:val="Hyperlink"/>
          <w:rFonts w:eastAsia="Times New Roman" w:cs="Times New Roman"/>
          <w:iCs/>
          <w:kern w:val="2"/>
          <w:szCs w:val="24"/>
        </w:rPr>
        <w:t>Financial and program management and control</w:t>
      </w:r>
      <w:r w:rsidR="00BA0FE3" w:rsidRPr="00AA5FBD">
        <w:rPr>
          <w:rStyle w:val="Hyperlink"/>
          <w:rFonts w:eastAsia="Times New Roman" w:cs="Times New Roman"/>
          <w:iCs/>
          <w:kern w:val="2"/>
          <w:szCs w:val="24"/>
        </w:rPr>
        <w:t>/Accounting department procedure manual</w:t>
      </w:r>
      <w:r w:rsidRPr="00AA5FBD">
        <w:rPr>
          <w:rStyle w:val="Hyperlink"/>
          <w:rFonts w:eastAsia="Times New Roman" w:cs="Times New Roman"/>
          <w:iCs/>
          <w:kern w:val="2"/>
          <w:szCs w:val="24"/>
        </w:rPr>
        <w:t>: Sample policy and procedure</w:t>
      </w:r>
    </w:p>
    <w:p w:rsidR="00984967" w:rsidRPr="00AA5FBD" w:rsidRDefault="0054384F" w:rsidP="004E02FD">
      <w:pPr>
        <w:jc w:val="both"/>
        <w:rPr>
          <w:rFonts w:eastAsia="Times New Roman" w:cs="Times New Roman"/>
          <w:kern w:val="2"/>
          <w:szCs w:val="24"/>
        </w:rPr>
      </w:pPr>
      <w:r w:rsidRPr="00AA5FBD">
        <w:rPr>
          <w:rFonts w:eastAsia="Times New Roman" w:cs="Times New Roman"/>
          <w:iCs/>
          <w:kern w:val="2"/>
          <w:szCs w:val="24"/>
        </w:rPr>
        <w:fldChar w:fldCharType="end"/>
      </w:r>
    </w:p>
    <w:p w:rsidR="00DC4597" w:rsidRPr="00AA5FBD" w:rsidRDefault="00DC4597" w:rsidP="004E02FD">
      <w:pPr>
        <w:pStyle w:val="ListParagraph"/>
        <w:numPr>
          <w:ilvl w:val="0"/>
          <w:numId w:val="6"/>
        </w:numPr>
        <w:ind w:left="2160" w:hanging="720"/>
        <w:jc w:val="both"/>
        <w:rPr>
          <w:rFonts w:eastAsia="Times New Roman" w:cs="Times New Roman"/>
          <w:bCs/>
          <w:kern w:val="2"/>
          <w:szCs w:val="24"/>
          <w:u w:val="single"/>
        </w:rPr>
      </w:pPr>
      <w:r w:rsidRPr="00AA5FBD">
        <w:rPr>
          <w:rFonts w:eastAsia="Times New Roman" w:cs="Times New Roman"/>
          <w:bCs/>
          <w:kern w:val="2"/>
          <w:szCs w:val="24"/>
          <w:u w:val="single"/>
        </w:rPr>
        <w:t>Cost Allowability</w:t>
      </w:r>
    </w:p>
    <w:p w:rsidR="00DC4597" w:rsidRPr="00AA5FBD" w:rsidRDefault="00DC4597" w:rsidP="004E02FD">
      <w:pPr>
        <w:jc w:val="both"/>
        <w:rPr>
          <w:rFonts w:eastAsia="Times New Roman" w:cs="Times New Roman"/>
          <w:bCs/>
          <w:kern w:val="2"/>
          <w:szCs w:val="24"/>
        </w:rPr>
      </w:pPr>
    </w:p>
    <w:p w:rsidR="00DC4597" w:rsidRDefault="00DC4597" w:rsidP="00CA0A4B">
      <w:pPr>
        <w:jc w:val="both"/>
        <w:outlineLvl w:val="2"/>
        <w:rPr>
          <w:rFonts w:eastAsia="Times New Roman" w:cs="Times New Roman"/>
          <w:kern w:val="2"/>
          <w:szCs w:val="20"/>
        </w:rPr>
      </w:pPr>
      <w:r w:rsidRPr="00AA5FBD">
        <w:rPr>
          <w:rFonts w:eastAsia="Times New Roman" w:cs="Times New Roman"/>
          <w:kern w:val="2"/>
          <w:szCs w:val="20"/>
        </w:rPr>
        <w:t xml:space="preserve">Costs charged to a federal award must be reasonable, </w:t>
      </w:r>
      <w:r w:rsidR="008757B1" w:rsidRPr="00AA5FBD">
        <w:rPr>
          <w:rFonts w:eastAsia="Times New Roman" w:cs="Times New Roman"/>
          <w:kern w:val="2"/>
          <w:szCs w:val="20"/>
        </w:rPr>
        <w:t xml:space="preserve">properly </w:t>
      </w:r>
      <w:r w:rsidRPr="00AA5FBD">
        <w:rPr>
          <w:rFonts w:eastAsia="Times New Roman" w:cs="Times New Roman"/>
          <w:kern w:val="2"/>
          <w:szCs w:val="20"/>
        </w:rPr>
        <w:t xml:space="preserve">allocable to the award, and otherwise </w:t>
      </w:r>
      <w:r w:rsidR="008757B1" w:rsidRPr="00AA5FBD">
        <w:rPr>
          <w:rFonts w:eastAsia="Times New Roman" w:cs="Times New Roman"/>
          <w:kern w:val="2"/>
          <w:szCs w:val="20"/>
        </w:rPr>
        <w:t>permissible under governing cost principles</w:t>
      </w:r>
      <w:r w:rsidR="00707261" w:rsidRPr="00AA5FBD">
        <w:rPr>
          <w:rFonts w:eastAsia="Times New Roman" w:cs="Times New Roman"/>
          <w:kern w:val="2"/>
          <w:szCs w:val="20"/>
        </w:rPr>
        <w:t>.</w:t>
      </w:r>
      <w:r w:rsidR="009A5011" w:rsidRPr="00AA5FBD">
        <w:rPr>
          <w:rStyle w:val="FootnoteReference"/>
          <w:rFonts w:eastAsia="Times New Roman" w:cs="Times New Roman"/>
          <w:kern w:val="2"/>
          <w:szCs w:val="20"/>
        </w:rPr>
        <w:footnoteReference w:id="10"/>
      </w:r>
      <w:r w:rsidR="009A5011" w:rsidRPr="00AA5FBD">
        <w:rPr>
          <w:rFonts w:eastAsia="Times New Roman" w:cs="Times New Roman"/>
          <w:kern w:val="2"/>
          <w:szCs w:val="20"/>
        </w:rPr>
        <w:t xml:space="preserve"> </w:t>
      </w:r>
      <w:r w:rsidRPr="00AA5FBD">
        <w:rPr>
          <w:rFonts w:eastAsia="Times New Roman" w:cs="Times New Roman"/>
          <w:kern w:val="2"/>
          <w:szCs w:val="20"/>
        </w:rPr>
        <w:t xml:space="preserve">Typically, a cost is reasonable if it does </w:t>
      </w:r>
      <w:r w:rsidRPr="00AA5FBD">
        <w:rPr>
          <w:rFonts w:eastAsia="Times New Roman" w:cs="Times New Roman"/>
          <w:kern w:val="2"/>
          <w:szCs w:val="20"/>
        </w:rPr>
        <w:lastRenderedPageBreak/>
        <w:t>not exceed that which would be incurred by a prudent person making the decision under the same circums</w:t>
      </w:r>
      <w:r w:rsidR="00707261" w:rsidRPr="00AA5FBD">
        <w:rPr>
          <w:rFonts w:eastAsia="Times New Roman" w:cs="Times New Roman"/>
          <w:kern w:val="2"/>
          <w:szCs w:val="20"/>
        </w:rPr>
        <w:t>tances</w:t>
      </w:r>
      <w:r w:rsidR="009A5011" w:rsidRPr="00AA5FBD">
        <w:rPr>
          <w:rFonts w:eastAsia="Times New Roman" w:cs="Times New Roman"/>
          <w:kern w:val="2"/>
          <w:szCs w:val="20"/>
        </w:rPr>
        <w:t>.</w:t>
      </w:r>
      <w:r w:rsidR="009A5011" w:rsidRPr="00AA5FBD">
        <w:rPr>
          <w:rStyle w:val="FootnoteReference"/>
          <w:rFonts w:eastAsia="Times New Roman" w:cs="Times New Roman"/>
          <w:kern w:val="2"/>
          <w:szCs w:val="20"/>
        </w:rPr>
        <w:footnoteReference w:id="11"/>
      </w:r>
    </w:p>
    <w:p w:rsidR="00350280" w:rsidRPr="00AA5FBD" w:rsidRDefault="00350280" w:rsidP="00CA0A4B">
      <w:pPr>
        <w:jc w:val="both"/>
        <w:outlineLvl w:val="2"/>
        <w:rPr>
          <w:rFonts w:eastAsia="Times New Roman" w:cs="Times New Roman"/>
          <w:kern w:val="2"/>
          <w:szCs w:val="20"/>
        </w:rPr>
      </w:pPr>
    </w:p>
    <w:p w:rsidR="00DC4597" w:rsidRPr="00AA5FBD" w:rsidRDefault="00DC4597" w:rsidP="00CA0A4B">
      <w:pPr>
        <w:jc w:val="both"/>
        <w:outlineLvl w:val="2"/>
        <w:rPr>
          <w:rFonts w:eastAsia="Times New Roman" w:cs="Times New Roman"/>
          <w:kern w:val="2"/>
          <w:szCs w:val="20"/>
        </w:rPr>
      </w:pPr>
      <w:r w:rsidRPr="00AA5FBD">
        <w:rPr>
          <w:rFonts w:eastAsia="Times New Roman" w:cs="Times New Roman"/>
          <w:kern w:val="2"/>
          <w:szCs w:val="20"/>
        </w:rPr>
        <w:t xml:space="preserve">Allocable costs are those “incurred specifically for the </w:t>
      </w:r>
      <w:r w:rsidR="00026728" w:rsidRPr="00AA5FBD">
        <w:rPr>
          <w:rFonts w:eastAsia="Times New Roman" w:cs="Times New Roman"/>
          <w:kern w:val="2"/>
          <w:szCs w:val="20"/>
        </w:rPr>
        <w:t xml:space="preserve">Federal </w:t>
      </w:r>
      <w:r w:rsidRPr="00AA5FBD">
        <w:rPr>
          <w:rFonts w:eastAsia="Times New Roman" w:cs="Times New Roman"/>
          <w:kern w:val="2"/>
          <w:szCs w:val="20"/>
        </w:rPr>
        <w:t>award,” “[b]enefi</w:t>
      </w:r>
      <w:r w:rsidR="00F07B61" w:rsidRPr="00AA5FBD">
        <w:rPr>
          <w:rFonts w:eastAsia="Times New Roman" w:cs="Times New Roman"/>
          <w:kern w:val="2"/>
          <w:szCs w:val="20"/>
        </w:rPr>
        <w:t>t</w:t>
      </w:r>
      <w:r w:rsidRPr="00AA5FBD">
        <w:rPr>
          <w:rFonts w:eastAsia="Times New Roman" w:cs="Times New Roman"/>
          <w:kern w:val="2"/>
          <w:szCs w:val="20"/>
        </w:rPr>
        <w:t>[</w:t>
      </w:r>
      <w:r w:rsidR="00F07B61" w:rsidRPr="00AA5FBD">
        <w:rPr>
          <w:rFonts w:eastAsia="Times New Roman" w:cs="Times New Roman"/>
          <w:kern w:val="2"/>
          <w:szCs w:val="20"/>
        </w:rPr>
        <w:t>i</w:t>
      </w:r>
      <w:r w:rsidRPr="00AA5FBD">
        <w:rPr>
          <w:rFonts w:eastAsia="Times New Roman" w:cs="Times New Roman"/>
          <w:kern w:val="2"/>
          <w:szCs w:val="20"/>
        </w:rPr>
        <w:t xml:space="preserve">ng] both the </w:t>
      </w:r>
      <w:r w:rsidR="00026728" w:rsidRPr="00AA5FBD">
        <w:rPr>
          <w:rFonts w:eastAsia="Times New Roman" w:cs="Times New Roman"/>
          <w:kern w:val="2"/>
          <w:szCs w:val="20"/>
        </w:rPr>
        <w:t xml:space="preserve">Federal </w:t>
      </w:r>
      <w:r w:rsidRPr="00AA5FBD">
        <w:rPr>
          <w:rFonts w:eastAsia="Times New Roman" w:cs="Times New Roman"/>
          <w:kern w:val="2"/>
          <w:szCs w:val="20"/>
        </w:rPr>
        <w:t xml:space="preserve">award and other work </w:t>
      </w:r>
      <w:r w:rsidR="00026728" w:rsidRPr="00AA5FBD">
        <w:rPr>
          <w:rFonts w:eastAsia="Times New Roman" w:cs="Times New Roman"/>
          <w:kern w:val="2"/>
          <w:szCs w:val="20"/>
        </w:rPr>
        <w:t xml:space="preserve">of the non-Federal entity </w:t>
      </w:r>
      <w:r w:rsidRPr="00AA5FBD">
        <w:rPr>
          <w:rFonts w:eastAsia="Times New Roman" w:cs="Times New Roman"/>
          <w:kern w:val="2"/>
          <w:szCs w:val="20"/>
        </w:rPr>
        <w:t>and . . . distributed in proportion</w:t>
      </w:r>
      <w:r w:rsidR="00026728" w:rsidRPr="00AA5FBD">
        <w:rPr>
          <w:rFonts w:eastAsia="Times New Roman" w:cs="Times New Roman"/>
          <w:kern w:val="2"/>
          <w:szCs w:val="20"/>
        </w:rPr>
        <w:t>s that may be approximated using reasonable methods . . .”</w:t>
      </w:r>
      <w:r w:rsidRPr="00AA5FBD">
        <w:rPr>
          <w:rFonts w:eastAsia="Times New Roman" w:cs="Times New Roman"/>
          <w:kern w:val="2"/>
          <w:szCs w:val="20"/>
        </w:rPr>
        <w:t xml:space="preserve">or “necessary to the overall operation of the </w:t>
      </w:r>
      <w:r w:rsidR="00B4278D" w:rsidRPr="00AA5FBD">
        <w:rPr>
          <w:rFonts w:eastAsia="Times New Roman" w:cs="Times New Roman"/>
          <w:kern w:val="2"/>
          <w:szCs w:val="20"/>
        </w:rPr>
        <w:t xml:space="preserve">non-Federal entity and assignable in part to the Federal award in accordance with </w:t>
      </w:r>
      <w:r w:rsidR="00297EE1" w:rsidRPr="00AA5FBD">
        <w:rPr>
          <w:rFonts w:eastAsia="Times New Roman" w:cs="Times New Roman"/>
          <w:kern w:val="2"/>
          <w:szCs w:val="20"/>
        </w:rPr>
        <w:t>the principles in [45 C.F.R. §§ 75.400-476]</w:t>
      </w:r>
      <w:r w:rsidR="00B4278D" w:rsidRPr="00AA5FBD">
        <w:rPr>
          <w:rFonts w:eastAsia="Times New Roman" w:cs="Times New Roman"/>
          <w:kern w:val="2"/>
          <w:szCs w:val="20"/>
        </w:rPr>
        <w:t>.”</w:t>
      </w:r>
      <w:r w:rsidR="00C90212" w:rsidRPr="00AA5FBD">
        <w:rPr>
          <w:rStyle w:val="FootnoteReference"/>
          <w:rFonts w:eastAsia="Times New Roman" w:cs="Times New Roman"/>
          <w:kern w:val="2"/>
          <w:szCs w:val="20"/>
        </w:rPr>
        <w:footnoteReference w:id="12"/>
      </w:r>
    </w:p>
    <w:p w:rsidR="008757B1" w:rsidRPr="00AA5FBD" w:rsidRDefault="008757B1" w:rsidP="00CA0A4B">
      <w:pPr>
        <w:ind w:firstLine="720"/>
        <w:jc w:val="both"/>
        <w:outlineLvl w:val="2"/>
        <w:rPr>
          <w:rFonts w:eastAsia="Times New Roman" w:cs="Times New Roman"/>
          <w:kern w:val="2"/>
          <w:szCs w:val="20"/>
        </w:rPr>
      </w:pPr>
    </w:p>
    <w:p w:rsidR="003472C6" w:rsidRPr="00AA5FBD" w:rsidRDefault="00DC4597" w:rsidP="00CA0A4B">
      <w:pPr>
        <w:jc w:val="both"/>
        <w:outlineLvl w:val="2"/>
        <w:rPr>
          <w:rFonts w:eastAsia="Times New Roman" w:cs="Times New Roman"/>
          <w:kern w:val="2"/>
          <w:szCs w:val="20"/>
        </w:rPr>
      </w:pPr>
      <w:r w:rsidRPr="00AA5FBD">
        <w:rPr>
          <w:rFonts w:eastAsia="Times New Roman" w:cs="Times New Roman"/>
          <w:kern w:val="2"/>
          <w:szCs w:val="20"/>
        </w:rPr>
        <w:t>A cost is otherwise allowable if it</w:t>
      </w:r>
      <w:r w:rsidR="003472C6" w:rsidRPr="00AA5FBD">
        <w:rPr>
          <w:rFonts w:eastAsia="Times New Roman" w:cs="Times New Roman"/>
          <w:kern w:val="2"/>
          <w:szCs w:val="20"/>
        </w:rPr>
        <w:t>:</w:t>
      </w:r>
    </w:p>
    <w:p w:rsidR="00CA0A4B" w:rsidRPr="00AA5FBD" w:rsidRDefault="00CA0A4B" w:rsidP="00CA0A4B">
      <w:pPr>
        <w:jc w:val="both"/>
        <w:outlineLvl w:val="2"/>
        <w:rPr>
          <w:rFonts w:eastAsia="Times New Roman" w:cs="Times New Roman"/>
          <w:kern w:val="2"/>
          <w:szCs w:val="20"/>
        </w:rPr>
      </w:pPr>
    </w:p>
    <w:p w:rsidR="003472C6" w:rsidRPr="00AA5FBD" w:rsidRDefault="003472C6" w:rsidP="00CA0A4B">
      <w:pPr>
        <w:pStyle w:val="ListParagraph"/>
        <w:numPr>
          <w:ilvl w:val="0"/>
          <w:numId w:val="10"/>
        </w:numPr>
        <w:jc w:val="both"/>
        <w:outlineLvl w:val="2"/>
        <w:rPr>
          <w:rFonts w:eastAsia="Times New Roman" w:cs="Times New Roman"/>
          <w:kern w:val="2"/>
          <w:szCs w:val="20"/>
        </w:rPr>
      </w:pPr>
      <w:r w:rsidRPr="00AA5FBD">
        <w:rPr>
          <w:rFonts w:eastAsia="Times New Roman" w:cs="Times New Roman"/>
          <w:kern w:val="2"/>
          <w:szCs w:val="20"/>
        </w:rPr>
        <w:t>C</w:t>
      </w:r>
      <w:r w:rsidR="00DC4597" w:rsidRPr="00AA5FBD">
        <w:rPr>
          <w:rFonts w:eastAsia="Times New Roman" w:cs="Times New Roman"/>
          <w:kern w:val="2"/>
          <w:szCs w:val="20"/>
        </w:rPr>
        <w:t>onforms to the limitations and exclusions regarding particular types of cost items</w:t>
      </w:r>
      <w:r w:rsidRPr="00AA5FBD">
        <w:rPr>
          <w:rFonts w:eastAsia="Times New Roman" w:cs="Times New Roman"/>
          <w:kern w:val="2"/>
          <w:szCs w:val="20"/>
        </w:rPr>
        <w:t>;</w:t>
      </w:r>
    </w:p>
    <w:p w:rsidR="003472C6" w:rsidRPr="00AA5FBD" w:rsidRDefault="003472C6" w:rsidP="00CA0A4B">
      <w:pPr>
        <w:pStyle w:val="ListParagraph"/>
        <w:numPr>
          <w:ilvl w:val="0"/>
          <w:numId w:val="10"/>
        </w:numPr>
        <w:jc w:val="both"/>
        <w:outlineLvl w:val="2"/>
        <w:rPr>
          <w:rFonts w:eastAsia="Times New Roman" w:cs="Times New Roman"/>
          <w:kern w:val="2"/>
          <w:szCs w:val="20"/>
        </w:rPr>
      </w:pPr>
      <w:r w:rsidRPr="00AA5FBD">
        <w:rPr>
          <w:rFonts w:eastAsia="Times New Roman" w:cs="Times New Roman"/>
          <w:kern w:val="2"/>
          <w:szCs w:val="20"/>
        </w:rPr>
        <w:t>I</w:t>
      </w:r>
      <w:r w:rsidR="00DC4597" w:rsidRPr="00AA5FBD">
        <w:rPr>
          <w:rFonts w:eastAsia="Times New Roman" w:cs="Times New Roman"/>
          <w:kern w:val="2"/>
          <w:szCs w:val="20"/>
        </w:rPr>
        <w:t>s adequately documented</w:t>
      </w:r>
      <w:r w:rsidRPr="00AA5FBD">
        <w:rPr>
          <w:rFonts w:eastAsia="Times New Roman" w:cs="Times New Roman"/>
          <w:kern w:val="2"/>
          <w:szCs w:val="20"/>
        </w:rPr>
        <w:t>;</w:t>
      </w:r>
      <w:r w:rsidR="00DC4597" w:rsidRPr="00AA5FBD">
        <w:rPr>
          <w:rFonts w:eastAsia="Times New Roman" w:cs="Times New Roman"/>
          <w:kern w:val="2"/>
          <w:szCs w:val="20"/>
        </w:rPr>
        <w:t xml:space="preserve"> and</w:t>
      </w:r>
      <w:r w:rsidRPr="00AA5FBD">
        <w:rPr>
          <w:rFonts w:eastAsia="Times New Roman" w:cs="Times New Roman"/>
          <w:kern w:val="2"/>
          <w:szCs w:val="20"/>
        </w:rPr>
        <w:t>,</w:t>
      </w:r>
    </w:p>
    <w:p w:rsidR="003472C6" w:rsidRPr="00AA5FBD" w:rsidRDefault="003472C6" w:rsidP="00CA0A4B">
      <w:pPr>
        <w:pStyle w:val="ListParagraph"/>
        <w:numPr>
          <w:ilvl w:val="0"/>
          <w:numId w:val="10"/>
        </w:numPr>
        <w:jc w:val="both"/>
        <w:outlineLvl w:val="2"/>
        <w:rPr>
          <w:rFonts w:eastAsia="Times New Roman" w:cs="Times New Roman"/>
          <w:kern w:val="2"/>
          <w:szCs w:val="20"/>
        </w:rPr>
      </w:pPr>
      <w:r w:rsidRPr="00AA5FBD">
        <w:rPr>
          <w:rFonts w:eastAsia="Times New Roman" w:cs="Times New Roman"/>
          <w:kern w:val="2"/>
          <w:szCs w:val="20"/>
        </w:rPr>
        <w:t>I</w:t>
      </w:r>
      <w:r w:rsidR="00DC4597" w:rsidRPr="00AA5FBD">
        <w:rPr>
          <w:rFonts w:eastAsia="Times New Roman" w:cs="Times New Roman"/>
          <w:kern w:val="2"/>
          <w:szCs w:val="20"/>
        </w:rPr>
        <w:t xml:space="preserve">s treated consistently under GAAP and the </w:t>
      </w:r>
      <w:r w:rsidR="00C90212" w:rsidRPr="00AA5FBD">
        <w:rPr>
          <w:rFonts w:eastAsia="Times New Roman" w:cs="Times New Roman"/>
          <w:kern w:val="2"/>
          <w:szCs w:val="20"/>
        </w:rPr>
        <w:t>federal awardee</w:t>
      </w:r>
      <w:r w:rsidR="00707261" w:rsidRPr="00AA5FBD">
        <w:rPr>
          <w:rFonts w:eastAsia="Times New Roman" w:cs="Times New Roman"/>
          <w:kern w:val="2"/>
          <w:szCs w:val="20"/>
        </w:rPr>
        <w:t>’s policies and procedures.</w:t>
      </w:r>
    </w:p>
    <w:p w:rsidR="003472C6" w:rsidRPr="00AA5FBD" w:rsidRDefault="003472C6" w:rsidP="00CA0A4B">
      <w:pPr>
        <w:jc w:val="both"/>
        <w:outlineLvl w:val="2"/>
        <w:rPr>
          <w:rFonts w:eastAsia="Times New Roman" w:cs="Times New Roman"/>
          <w:kern w:val="2"/>
          <w:szCs w:val="20"/>
        </w:rPr>
      </w:pPr>
    </w:p>
    <w:p w:rsidR="00DC4597" w:rsidRPr="00AA5FBD" w:rsidRDefault="00707261" w:rsidP="00CA0A4B">
      <w:pPr>
        <w:jc w:val="both"/>
        <w:outlineLvl w:val="2"/>
        <w:rPr>
          <w:rFonts w:eastAsia="Times New Roman" w:cs="Times New Roman"/>
          <w:kern w:val="2"/>
          <w:szCs w:val="20"/>
        </w:rPr>
      </w:pPr>
      <w:r w:rsidRPr="00AA5FBD">
        <w:rPr>
          <w:rFonts w:eastAsia="Times New Roman" w:cs="Times New Roman"/>
          <w:kern w:val="2"/>
          <w:szCs w:val="20"/>
        </w:rPr>
        <w:t xml:space="preserve"> </w:t>
      </w:r>
      <w:r w:rsidR="00DC4597" w:rsidRPr="00AA5FBD">
        <w:rPr>
          <w:rFonts w:eastAsia="Times New Roman" w:cs="Times New Roman"/>
          <w:kern w:val="2"/>
          <w:szCs w:val="20"/>
        </w:rPr>
        <w:t>The “limitations and exclusions”</w:t>
      </w:r>
      <w:r w:rsidR="00DC4597" w:rsidRPr="00AA5FBD">
        <w:rPr>
          <w:rFonts w:eastAsia="Times New Roman" w:cs="Times New Roman"/>
          <w:bCs/>
          <w:kern w:val="2"/>
          <w:szCs w:val="20"/>
        </w:rPr>
        <w:t xml:space="preserve"> referenced in (1), above, would include any prohibitions on particular types of expenditures appearing in </w:t>
      </w:r>
      <w:r w:rsidR="00215781" w:rsidRPr="00AA5FBD">
        <w:rPr>
          <w:rFonts w:eastAsia="Times New Roman" w:cs="Times New Roman"/>
          <w:bCs/>
          <w:kern w:val="2"/>
          <w:szCs w:val="20"/>
        </w:rPr>
        <w:t>45 C.F.R. §§ 75.420-</w:t>
      </w:r>
      <w:r w:rsidR="001D5714" w:rsidRPr="00AA5FBD">
        <w:rPr>
          <w:rFonts w:eastAsia="Times New Roman" w:cs="Times New Roman"/>
          <w:bCs/>
          <w:kern w:val="2"/>
          <w:szCs w:val="20"/>
        </w:rPr>
        <w:t>.</w:t>
      </w:r>
      <w:r w:rsidR="00215781" w:rsidRPr="00AA5FBD">
        <w:rPr>
          <w:rFonts w:eastAsia="Times New Roman" w:cs="Times New Roman"/>
          <w:bCs/>
          <w:kern w:val="2"/>
          <w:szCs w:val="20"/>
        </w:rPr>
        <w:t>476</w:t>
      </w:r>
      <w:r w:rsidR="00DC4597" w:rsidRPr="00AA5FBD">
        <w:rPr>
          <w:rFonts w:eastAsia="Times New Roman" w:cs="Times New Roman"/>
          <w:bCs/>
          <w:kern w:val="2"/>
          <w:szCs w:val="20"/>
        </w:rPr>
        <w:t xml:space="preserve"> (listing specific items of cost and the proper treatment of such items), program specific laws/regulations, and/or the award document itself.</w:t>
      </w:r>
    </w:p>
    <w:p w:rsidR="00DC4597" w:rsidRPr="00AA5FBD" w:rsidRDefault="00136F9E" w:rsidP="00CA0A4B">
      <w:pPr>
        <w:jc w:val="both"/>
        <w:rPr>
          <w:rStyle w:val="Hyperlink"/>
          <w:rFonts w:eastAsia="Times New Roman" w:cs="Times New Roman"/>
          <w:bCs/>
          <w:kern w:val="2"/>
          <w:szCs w:val="24"/>
        </w:rPr>
      </w:pPr>
      <w:r w:rsidRPr="00AA5FBD">
        <w:rPr>
          <w:rFonts w:eastAsia="Times New Roman" w:cs="Times New Roman"/>
          <w:iCs/>
          <w:kern w:val="2"/>
          <w:szCs w:val="24"/>
        </w:rPr>
        <w:fldChar w:fldCharType="begin"/>
      </w:r>
      <w:r w:rsidR="009045AA" w:rsidRPr="00AA5FBD">
        <w:rPr>
          <w:rFonts w:eastAsia="Times New Roman" w:cs="Times New Roman"/>
          <w:iCs/>
          <w:kern w:val="2"/>
          <w:szCs w:val="24"/>
        </w:rPr>
        <w:instrText>HYPERLINK "https://www.healthcentercompliance.com/subscriber/pca-toolkit/volume-2/820"</w:instrText>
      </w:r>
      <w:r w:rsidRPr="00AA5FBD">
        <w:rPr>
          <w:rFonts w:eastAsia="Times New Roman" w:cs="Times New Roman"/>
          <w:iCs/>
          <w:kern w:val="2"/>
          <w:szCs w:val="24"/>
        </w:rPr>
        <w:fldChar w:fldCharType="separate"/>
      </w:r>
    </w:p>
    <w:p w:rsidR="00455A19" w:rsidRPr="00AA5FBD" w:rsidRDefault="009045AA" w:rsidP="004E02FD">
      <w:pPr>
        <w:pStyle w:val="ListParagraph"/>
        <w:numPr>
          <w:ilvl w:val="0"/>
          <w:numId w:val="15"/>
        </w:numPr>
        <w:jc w:val="both"/>
        <w:rPr>
          <w:rStyle w:val="Hyperlink"/>
          <w:rFonts w:eastAsia="Times New Roman" w:cs="Times New Roman"/>
          <w:iCs/>
          <w:kern w:val="2"/>
          <w:szCs w:val="24"/>
        </w:rPr>
      </w:pPr>
      <w:r w:rsidRPr="00AA5FBD">
        <w:rPr>
          <w:rStyle w:val="Hyperlink"/>
          <w:rFonts w:eastAsia="Times New Roman" w:cs="Times New Roman"/>
          <w:iCs/>
          <w:kern w:val="2"/>
          <w:szCs w:val="24"/>
        </w:rPr>
        <w:t>Allowable c</w:t>
      </w:r>
      <w:r w:rsidR="00455A19" w:rsidRPr="00AA5FBD">
        <w:rPr>
          <w:rStyle w:val="Hyperlink"/>
          <w:rFonts w:eastAsia="Times New Roman" w:cs="Times New Roman"/>
          <w:iCs/>
          <w:kern w:val="2"/>
          <w:szCs w:val="24"/>
        </w:rPr>
        <w:t>osts</w:t>
      </w:r>
      <w:r w:rsidR="005517C4" w:rsidRPr="00AA5FBD">
        <w:rPr>
          <w:rStyle w:val="Hyperlink"/>
          <w:rFonts w:eastAsia="Times New Roman" w:cs="Times New Roman"/>
          <w:iCs/>
          <w:kern w:val="2"/>
          <w:szCs w:val="24"/>
        </w:rPr>
        <w:t xml:space="preserve"> under 45 C.F.R. Part 75</w:t>
      </w:r>
      <w:r w:rsidR="00984967" w:rsidRPr="00AA5FBD">
        <w:rPr>
          <w:rStyle w:val="Hyperlink"/>
          <w:rFonts w:eastAsia="Times New Roman" w:cs="Times New Roman"/>
          <w:iCs/>
          <w:kern w:val="2"/>
          <w:szCs w:val="24"/>
        </w:rPr>
        <w:t>: Checklist</w:t>
      </w:r>
    </w:p>
    <w:p w:rsidR="00455A19" w:rsidRPr="00AA5FBD" w:rsidRDefault="00136F9E" w:rsidP="004E02FD">
      <w:pPr>
        <w:jc w:val="both"/>
        <w:rPr>
          <w:rFonts w:eastAsia="Times New Roman" w:cs="Times New Roman"/>
          <w:bCs/>
          <w:kern w:val="2"/>
          <w:szCs w:val="24"/>
        </w:rPr>
      </w:pPr>
      <w:r w:rsidRPr="00AA5FBD">
        <w:rPr>
          <w:rFonts w:eastAsia="Times New Roman" w:cs="Times New Roman"/>
          <w:iCs/>
          <w:kern w:val="2"/>
          <w:szCs w:val="24"/>
        </w:rPr>
        <w:fldChar w:fldCharType="end"/>
      </w:r>
    </w:p>
    <w:p w:rsidR="00DC4597" w:rsidRPr="00AA5FBD" w:rsidRDefault="00DC4597" w:rsidP="004E02FD">
      <w:pPr>
        <w:pStyle w:val="ListParagraph"/>
        <w:numPr>
          <w:ilvl w:val="0"/>
          <w:numId w:val="6"/>
        </w:numPr>
        <w:ind w:left="2160" w:hanging="720"/>
        <w:jc w:val="both"/>
        <w:rPr>
          <w:rFonts w:eastAsia="Times New Roman" w:cs="Times New Roman"/>
          <w:bCs/>
          <w:kern w:val="2"/>
          <w:szCs w:val="24"/>
        </w:rPr>
      </w:pPr>
      <w:r w:rsidRPr="00AA5FBD">
        <w:rPr>
          <w:rFonts w:eastAsia="Times New Roman" w:cs="Times New Roman"/>
          <w:bCs/>
          <w:kern w:val="2"/>
          <w:szCs w:val="24"/>
          <w:u w:val="single"/>
        </w:rPr>
        <w:t>Cost Allocation/Indirect Costs</w:t>
      </w:r>
      <w:r w:rsidRPr="00AA5FBD">
        <w:rPr>
          <w:rFonts w:eastAsia="Times New Roman" w:cs="Times New Roman"/>
          <w:bCs/>
          <w:kern w:val="2"/>
          <w:szCs w:val="24"/>
        </w:rPr>
        <w:tab/>
      </w:r>
    </w:p>
    <w:p w:rsidR="00DC4597" w:rsidRPr="00AA5FBD" w:rsidRDefault="00DC4597" w:rsidP="004E02FD">
      <w:pPr>
        <w:jc w:val="both"/>
        <w:rPr>
          <w:rFonts w:eastAsia="Times New Roman" w:cs="Times New Roman"/>
          <w:bCs/>
          <w:kern w:val="2"/>
          <w:szCs w:val="24"/>
        </w:rPr>
      </w:pPr>
    </w:p>
    <w:p w:rsidR="00DC4597" w:rsidRPr="00AA5FBD" w:rsidRDefault="00DC4597" w:rsidP="004E02FD">
      <w:pPr>
        <w:jc w:val="both"/>
        <w:rPr>
          <w:rFonts w:eastAsia="Times New Roman" w:cs="Times New Roman"/>
          <w:kern w:val="2"/>
          <w:szCs w:val="24"/>
        </w:rPr>
      </w:pPr>
      <w:r w:rsidRPr="00AA5FBD">
        <w:rPr>
          <w:rFonts w:eastAsia="Times New Roman" w:cs="Times New Roman"/>
          <w:bCs/>
          <w:kern w:val="2"/>
          <w:szCs w:val="24"/>
        </w:rPr>
        <w:t xml:space="preserve">Costs borne in whole or in part by a federal grant are considered </w:t>
      </w:r>
      <w:r w:rsidR="004D7A5C" w:rsidRPr="00AA5FBD">
        <w:rPr>
          <w:rFonts w:eastAsia="Times New Roman" w:cs="Times New Roman"/>
          <w:bCs/>
          <w:kern w:val="2"/>
          <w:szCs w:val="24"/>
        </w:rPr>
        <w:t>“</w:t>
      </w:r>
      <w:r w:rsidRPr="00AA5FBD">
        <w:rPr>
          <w:rFonts w:eastAsia="Times New Roman" w:cs="Times New Roman"/>
          <w:bCs/>
          <w:kern w:val="2"/>
          <w:szCs w:val="24"/>
        </w:rPr>
        <w:t>project costs” and, as such, are subject to the f</w:t>
      </w:r>
      <w:r w:rsidR="00707261" w:rsidRPr="00AA5FBD">
        <w:rPr>
          <w:rFonts w:eastAsia="Times New Roman" w:cs="Times New Roman"/>
          <w:bCs/>
          <w:kern w:val="2"/>
          <w:szCs w:val="24"/>
        </w:rPr>
        <w:t>ederal cost principles.</w:t>
      </w:r>
      <w:r w:rsidRPr="00AA5FBD">
        <w:rPr>
          <w:rFonts w:eastAsia="Times New Roman" w:cs="Times New Roman"/>
          <w:bCs/>
          <w:kern w:val="2"/>
          <w:szCs w:val="24"/>
        </w:rPr>
        <w:t xml:space="preserve"> Total project costs may comprise the sum of the allowable “direct costs” incident to the performance of the grant activities plus the allocable portion of “indirect costs” (</w:t>
      </w:r>
      <w:r w:rsidRPr="00AA5FBD">
        <w:rPr>
          <w:rFonts w:eastAsia="Times New Roman" w:cs="Times New Roman"/>
          <w:bCs/>
          <w:kern w:val="2"/>
          <w:szCs w:val="24"/>
          <w:u w:val="single"/>
        </w:rPr>
        <w:t>e.g.</w:t>
      </w:r>
      <w:r w:rsidRPr="00AA5FBD">
        <w:rPr>
          <w:rFonts w:eastAsia="Times New Roman" w:cs="Times New Roman"/>
          <w:bCs/>
          <w:kern w:val="2"/>
          <w:szCs w:val="24"/>
        </w:rPr>
        <w:t>, costs incurred for common or joint objectives, such as facility and administrative costs), less any applicable credits</w:t>
      </w:r>
      <w:r w:rsidRPr="00AA5FBD">
        <w:rPr>
          <w:rFonts w:eastAsia="Times New Roman" w:cs="Times New Roman"/>
          <w:kern w:val="2"/>
          <w:szCs w:val="24"/>
        </w:rPr>
        <w:t>.</w:t>
      </w:r>
    </w:p>
    <w:p w:rsidR="009314A3" w:rsidRPr="00AA5FBD" w:rsidRDefault="009314A3" w:rsidP="004E02FD">
      <w:pPr>
        <w:ind w:firstLine="720"/>
        <w:jc w:val="both"/>
        <w:rPr>
          <w:rFonts w:eastAsia="Times New Roman" w:cs="Times New Roman"/>
          <w:kern w:val="2"/>
          <w:szCs w:val="24"/>
        </w:rPr>
      </w:pPr>
    </w:p>
    <w:p w:rsidR="00BD233D" w:rsidRPr="00AA5FBD" w:rsidRDefault="009314A3" w:rsidP="004E02FD">
      <w:pPr>
        <w:jc w:val="both"/>
        <w:rPr>
          <w:rFonts w:eastAsia="Times New Roman" w:cs="Arial"/>
          <w:kern w:val="2"/>
          <w:szCs w:val="24"/>
        </w:rPr>
      </w:pPr>
      <w:r w:rsidRPr="00AA5FBD">
        <w:rPr>
          <w:rFonts w:eastAsia="Times New Roman" w:cs="Times New Roman"/>
          <w:kern w:val="2"/>
          <w:szCs w:val="24"/>
        </w:rPr>
        <w:t>Costs must be allocated</w:t>
      </w:r>
      <w:r w:rsidR="00F81E2E" w:rsidRPr="00AA5FBD">
        <w:rPr>
          <w:rFonts w:eastAsia="Times New Roman" w:cs="Times New Roman"/>
          <w:kern w:val="2"/>
          <w:szCs w:val="24"/>
        </w:rPr>
        <w:t xml:space="preserve"> (assigned) to </w:t>
      </w:r>
      <w:r w:rsidRPr="00AA5FBD">
        <w:rPr>
          <w:rFonts w:eastAsia="Times New Roman" w:cs="Times New Roman"/>
          <w:kern w:val="2"/>
          <w:szCs w:val="24"/>
        </w:rPr>
        <w:t>“cost objectives,”</w:t>
      </w:r>
      <w:r w:rsidR="00EB3732" w:rsidRPr="00AA5FBD">
        <w:rPr>
          <w:rFonts w:eastAsia="Times New Roman" w:cs="Times New Roman"/>
          <w:kern w:val="2"/>
          <w:szCs w:val="24"/>
        </w:rPr>
        <w:t xml:space="preserve"> i.e. </w:t>
      </w:r>
      <w:r w:rsidRPr="00AA5FBD">
        <w:rPr>
          <w:rFonts w:eastAsia="Times New Roman" w:cs="Times New Roman"/>
          <w:kern w:val="2"/>
          <w:szCs w:val="24"/>
        </w:rPr>
        <w:t>purpose</w:t>
      </w:r>
      <w:r w:rsidR="00EB3732" w:rsidRPr="00AA5FBD">
        <w:rPr>
          <w:rFonts w:eastAsia="Times New Roman" w:cs="Times New Roman"/>
          <w:kern w:val="2"/>
          <w:szCs w:val="24"/>
        </w:rPr>
        <w:t>s</w:t>
      </w:r>
      <w:r w:rsidRPr="00AA5FBD">
        <w:rPr>
          <w:rFonts w:eastAsia="Times New Roman" w:cs="Times New Roman"/>
          <w:kern w:val="2"/>
          <w:szCs w:val="24"/>
        </w:rPr>
        <w:t xml:space="preserve"> or activit</w:t>
      </w:r>
      <w:r w:rsidR="00EB3732" w:rsidRPr="00AA5FBD">
        <w:rPr>
          <w:rFonts w:eastAsia="Times New Roman" w:cs="Times New Roman"/>
          <w:kern w:val="2"/>
          <w:szCs w:val="24"/>
        </w:rPr>
        <w:t>ies</w:t>
      </w:r>
      <w:r w:rsidR="00707261" w:rsidRPr="00AA5FBD">
        <w:rPr>
          <w:rFonts w:eastAsia="Times New Roman" w:cs="Times New Roman"/>
          <w:kern w:val="2"/>
          <w:szCs w:val="24"/>
        </w:rPr>
        <w:t xml:space="preserve">. </w:t>
      </w:r>
      <w:r w:rsidRPr="00AA5FBD">
        <w:rPr>
          <w:rFonts w:eastAsia="Times New Roman" w:cs="Times New Roman"/>
          <w:kern w:val="2"/>
          <w:szCs w:val="24"/>
        </w:rPr>
        <w:t xml:space="preserve">Under </w:t>
      </w:r>
      <w:r w:rsidR="00BA136B" w:rsidRPr="00AA5FBD">
        <w:rPr>
          <w:rFonts w:eastAsia="Times New Roman" w:cs="Times New Roman"/>
          <w:kern w:val="2"/>
          <w:szCs w:val="24"/>
        </w:rPr>
        <w:t>f</w:t>
      </w:r>
      <w:r w:rsidRPr="00AA5FBD">
        <w:rPr>
          <w:rFonts w:eastAsia="Times New Roman" w:cs="Times New Roman"/>
          <w:kern w:val="2"/>
          <w:szCs w:val="24"/>
        </w:rPr>
        <w:t xml:space="preserve">ederal awards, each grant </w:t>
      </w:r>
      <w:r w:rsidR="00D21B7C" w:rsidRPr="00AA5FBD">
        <w:rPr>
          <w:rFonts w:eastAsia="Times New Roman" w:cs="Times New Roman"/>
          <w:kern w:val="2"/>
          <w:szCs w:val="24"/>
        </w:rPr>
        <w:t>program</w:t>
      </w:r>
      <w:r w:rsidRPr="00AA5FBD">
        <w:rPr>
          <w:rFonts w:eastAsia="Times New Roman" w:cs="Times New Roman"/>
          <w:kern w:val="2"/>
          <w:szCs w:val="24"/>
        </w:rPr>
        <w:t xml:space="preserve"> is generally considered a cost objective</w:t>
      </w:r>
      <w:r w:rsidR="00563B34" w:rsidRPr="00AA5FBD">
        <w:rPr>
          <w:rFonts w:eastAsia="Times New Roman" w:cs="Times New Roman"/>
          <w:kern w:val="2"/>
          <w:szCs w:val="24"/>
        </w:rPr>
        <w:t>.</w:t>
      </w:r>
      <w:r w:rsidRPr="00AA5FBD">
        <w:rPr>
          <w:rFonts w:eastAsia="Times New Roman" w:cs="Times New Roman"/>
          <w:kern w:val="2"/>
          <w:szCs w:val="24"/>
        </w:rPr>
        <w:t xml:space="preserve"> </w:t>
      </w:r>
      <w:r w:rsidR="00EB3732" w:rsidRPr="00AA5FBD">
        <w:rPr>
          <w:rFonts w:eastAsia="Times New Roman" w:cs="Times New Roman"/>
          <w:kern w:val="2"/>
          <w:szCs w:val="24"/>
        </w:rPr>
        <w:t xml:space="preserve">For this reason, when speaking of cost allocation and cost objectives under </w:t>
      </w:r>
      <w:r w:rsidR="00BA136B" w:rsidRPr="00AA5FBD">
        <w:rPr>
          <w:rFonts w:eastAsia="Times New Roman" w:cs="Times New Roman"/>
          <w:kern w:val="2"/>
          <w:szCs w:val="24"/>
        </w:rPr>
        <w:t>f</w:t>
      </w:r>
      <w:r w:rsidR="00EB3732" w:rsidRPr="00AA5FBD">
        <w:rPr>
          <w:rFonts w:eastAsia="Times New Roman" w:cs="Times New Roman"/>
          <w:kern w:val="2"/>
          <w:szCs w:val="24"/>
        </w:rPr>
        <w:t>ederal awards, a cost objective is often describe</w:t>
      </w:r>
      <w:r w:rsidR="00707261" w:rsidRPr="00AA5FBD">
        <w:rPr>
          <w:rFonts w:eastAsia="Times New Roman" w:cs="Times New Roman"/>
          <w:kern w:val="2"/>
          <w:szCs w:val="24"/>
        </w:rPr>
        <w:t>d simply as a particular grant.</w:t>
      </w:r>
      <w:r w:rsidR="00EB3732" w:rsidRPr="00AA5FBD">
        <w:rPr>
          <w:rFonts w:eastAsia="Times New Roman" w:cs="Times New Roman"/>
          <w:kern w:val="2"/>
          <w:szCs w:val="24"/>
        </w:rPr>
        <w:t xml:space="preserve"> </w:t>
      </w:r>
      <w:r w:rsidR="00F81E2E" w:rsidRPr="00AA5FBD">
        <w:rPr>
          <w:rFonts w:eastAsia="Times New Roman" w:cs="Times New Roman"/>
          <w:kern w:val="2"/>
          <w:szCs w:val="24"/>
        </w:rPr>
        <w:t>T</w:t>
      </w:r>
      <w:r w:rsidRPr="00AA5FBD">
        <w:rPr>
          <w:rFonts w:eastAsia="Times New Roman" w:cs="Times New Roman"/>
          <w:kern w:val="2"/>
          <w:szCs w:val="24"/>
        </w:rPr>
        <w:t xml:space="preserve">he goal in allocation of costs is allocating each cost </w:t>
      </w:r>
      <w:r w:rsidR="00F81E2E" w:rsidRPr="00AA5FBD">
        <w:rPr>
          <w:rFonts w:eastAsia="Times New Roman" w:cs="Times New Roman"/>
          <w:kern w:val="2"/>
          <w:szCs w:val="24"/>
        </w:rPr>
        <w:t>incurred by the non-</w:t>
      </w:r>
      <w:r w:rsidR="00BD233D" w:rsidRPr="00AA5FBD">
        <w:rPr>
          <w:rFonts w:eastAsia="Times New Roman" w:cs="Times New Roman"/>
          <w:kern w:val="2"/>
          <w:szCs w:val="24"/>
        </w:rPr>
        <w:t>f</w:t>
      </w:r>
      <w:r w:rsidR="00F81E2E" w:rsidRPr="00AA5FBD">
        <w:rPr>
          <w:rFonts w:eastAsia="Times New Roman" w:cs="Times New Roman"/>
          <w:kern w:val="2"/>
          <w:szCs w:val="24"/>
        </w:rPr>
        <w:t xml:space="preserve">ederal entity </w:t>
      </w:r>
      <w:r w:rsidR="00D21B7C" w:rsidRPr="00AA5FBD">
        <w:rPr>
          <w:rFonts w:eastAsia="Times New Roman" w:cs="Times New Roman"/>
          <w:kern w:val="2"/>
          <w:szCs w:val="24"/>
        </w:rPr>
        <w:t xml:space="preserve">to the grant or grants the cost supports in </w:t>
      </w:r>
      <w:r w:rsidR="001D6FAC" w:rsidRPr="00AA5FBD">
        <w:rPr>
          <w:rFonts w:eastAsia="Times New Roman" w:cs="Times New Roman"/>
          <w:kern w:val="2"/>
          <w:szCs w:val="24"/>
        </w:rPr>
        <w:t>proportion to the degree the grant (or grant supported activity) benefits from the cost</w:t>
      </w:r>
      <w:r w:rsidRPr="00AA5FBD">
        <w:rPr>
          <w:rFonts w:eastAsia="Times New Roman" w:cs="Times New Roman"/>
          <w:kern w:val="2"/>
          <w:szCs w:val="24"/>
        </w:rPr>
        <w:t>.</w:t>
      </w:r>
    </w:p>
    <w:p w:rsidR="00BD233D" w:rsidRPr="00AA5FBD" w:rsidRDefault="00BD233D" w:rsidP="004E02FD">
      <w:pPr>
        <w:jc w:val="both"/>
        <w:rPr>
          <w:rFonts w:eastAsia="Times New Roman" w:cs="Times New Roman"/>
          <w:bCs/>
          <w:kern w:val="2"/>
          <w:szCs w:val="24"/>
        </w:rPr>
      </w:pPr>
    </w:p>
    <w:p w:rsidR="00440871" w:rsidRPr="00AA5FBD" w:rsidRDefault="006501DE" w:rsidP="004E02FD">
      <w:pPr>
        <w:jc w:val="both"/>
        <w:rPr>
          <w:rFonts w:eastAsia="Times New Roman" w:cs="Arial"/>
          <w:kern w:val="2"/>
          <w:szCs w:val="24"/>
        </w:rPr>
      </w:pPr>
      <w:r w:rsidRPr="00AA5FBD">
        <w:rPr>
          <w:rFonts w:eastAsia="Times New Roman" w:cs="Arial"/>
          <w:kern w:val="2"/>
          <w:szCs w:val="24"/>
        </w:rPr>
        <w:t>Some costs</w:t>
      </w:r>
      <w:r w:rsidR="009314A3" w:rsidRPr="00AA5FBD">
        <w:rPr>
          <w:rFonts w:eastAsia="Times New Roman" w:cs="Arial"/>
          <w:kern w:val="2"/>
          <w:szCs w:val="24"/>
        </w:rPr>
        <w:t xml:space="preserve">, such as facilities costs, </w:t>
      </w:r>
      <w:r w:rsidRPr="00AA5FBD">
        <w:rPr>
          <w:rFonts w:eastAsia="Times New Roman" w:cs="Arial"/>
          <w:kern w:val="2"/>
          <w:szCs w:val="24"/>
        </w:rPr>
        <w:t xml:space="preserve">benefit multiple </w:t>
      </w:r>
      <w:r w:rsidR="009314A3" w:rsidRPr="00AA5FBD">
        <w:rPr>
          <w:rFonts w:eastAsia="Times New Roman" w:cs="Arial"/>
          <w:kern w:val="2"/>
          <w:szCs w:val="24"/>
        </w:rPr>
        <w:t>objectives.</w:t>
      </w:r>
      <w:r w:rsidR="005A4E47" w:rsidRPr="00AA5FBD">
        <w:rPr>
          <w:rFonts w:eastAsia="Times New Roman" w:cs="Arial"/>
          <w:kern w:val="2"/>
          <w:szCs w:val="24"/>
        </w:rPr>
        <w:t xml:space="preserve"> The first step in allocating such a cost </w:t>
      </w:r>
      <w:r w:rsidR="009F54EA" w:rsidRPr="00AA5FBD">
        <w:rPr>
          <w:rFonts w:eastAsia="Times New Roman" w:cs="Arial"/>
          <w:kern w:val="2"/>
          <w:szCs w:val="24"/>
        </w:rPr>
        <w:t>is deciding whether to allocate</w:t>
      </w:r>
      <w:r w:rsidR="005A4E47" w:rsidRPr="00AA5FBD">
        <w:rPr>
          <w:rFonts w:eastAsia="Times New Roman" w:cs="Arial"/>
          <w:kern w:val="2"/>
          <w:szCs w:val="24"/>
        </w:rPr>
        <w:t xml:space="preserve"> it “directly” or “indirectly.”  The guiding principle in this determination </w:t>
      </w:r>
      <w:r w:rsidR="00B76135" w:rsidRPr="00AA5FBD">
        <w:rPr>
          <w:rFonts w:eastAsia="Times New Roman" w:cs="Arial"/>
          <w:kern w:val="2"/>
          <w:szCs w:val="24"/>
        </w:rPr>
        <w:t>is</w:t>
      </w:r>
      <w:r w:rsidR="00174F83" w:rsidRPr="00AA5FBD">
        <w:rPr>
          <w:rFonts w:eastAsia="Times New Roman" w:cs="Arial"/>
          <w:kern w:val="2"/>
          <w:szCs w:val="24"/>
        </w:rPr>
        <w:t xml:space="preserve"> whether the proportions </w:t>
      </w:r>
      <w:r w:rsidR="00CE00AB" w:rsidRPr="00AA5FBD">
        <w:rPr>
          <w:rFonts w:eastAsia="Times New Roman" w:cs="Arial"/>
          <w:kern w:val="2"/>
          <w:szCs w:val="24"/>
        </w:rPr>
        <w:t>to</w:t>
      </w:r>
      <w:r w:rsidR="00174F83" w:rsidRPr="00AA5FBD">
        <w:rPr>
          <w:rFonts w:eastAsia="Times New Roman" w:cs="Arial"/>
          <w:kern w:val="2"/>
          <w:szCs w:val="24"/>
        </w:rPr>
        <w:t xml:space="preserve"> which the cost benefits the separate activit</w:t>
      </w:r>
      <w:r w:rsidR="005A4E47" w:rsidRPr="00AA5FBD">
        <w:rPr>
          <w:rFonts w:eastAsia="Times New Roman" w:cs="Arial"/>
          <w:kern w:val="2"/>
          <w:szCs w:val="24"/>
        </w:rPr>
        <w:t>i</w:t>
      </w:r>
      <w:r w:rsidR="00174F83" w:rsidRPr="00AA5FBD">
        <w:rPr>
          <w:rFonts w:eastAsia="Times New Roman" w:cs="Arial"/>
          <w:kern w:val="2"/>
          <w:szCs w:val="24"/>
        </w:rPr>
        <w:t xml:space="preserve">es “can be </w:t>
      </w:r>
      <w:r w:rsidR="00174F83" w:rsidRPr="00AA5FBD">
        <w:rPr>
          <w:rFonts w:eastAsia="Times New Roman" w:cs="Arial"/>
          <w:kern w:val="2"/>
          <w:szCs w:val="24"/>
        </w:rPr>
        <w:lastRenderedPageBreak/>
        <w:t>determined without undue effort or cost.”</w:t>
      </w:r>
      <w:r w:rsidR="00BD233D" w:rsidRPr="00AA5FBD">
        <w:rPr>
          <w:rStyle w:val="FootnoteReference"/>
          <w:rFonts w:eastAsia="Times New Roman" w:cs="Arial"/>
          <w:kern w:val="2"/>
          <w:szCs w:val="24"/>
        </w:rPr>
        <w:footnoteReference w:id="13"/>
      </w:r>
      <w:r w:rsidR="00E659C1" w:rsidRPr="00AA5FBD">
        <w:rPr>
          <w:rFonts w:eastAsia="Times New Roman" w:cs="Arial"/>
          <w:kern w:val="2"/>
          <w:szCs w:val="24"/>
        </w:rPr>
        <w:t xml:space="preserve"> If it can be, allocating portions of the overall cost as direct costs is required.</w:t>
      </w:r>
      <w:r w:rsidR="00BD233D" w:rsidRPr="00AA5FBD">
        <w:rPr>
          <w:rStyle w:val="FootnoteReference"/>
          <w:rFonts w:eastAsia="Times New Roman" w:cs="Arial"/>
          <w:kern w:val="2"/>
          <w:szCs w:val="24"/>
        </w:rPr>
        <w:footnoteReference w:id="14"/>
      </w:r>
    </w:p>
    <w:p w:rsidR="00444E0B" w:rsidRPr="00AA5FBD" w:rsidRDefault="00444E0B" w:rsidP="0087179B">
      <w:pPr>
        <w:jc w:val="both"/>
        <w:outlineLvl w:val="1"/>
        <w:rPr>
          <w:rFonts w:eastAsia="Times New Roman" w:cs="Arial"/>
          <w:kern w:val="2"/>
          <w:szCs w:val="24"/>
        </w:rPr>
      </w:pPr>
    </w:p>
    <w:p w:rsidR="00444E0B" w:rsidRPr="00AA5FBD" w:rsidRDefault="00444E0B" w:rsidP="0087179B">
      <w:pPr>
        <w:pStyle w:val="ListParagraph"/>
        <w:numPr>
          <w:ilvl w:val="0"/>
          <w:numId w:val="14"/>
        </w:numPr>
        <w:jc w:val="both"/>
        <w:rPr>
          <w:rStyle w:val="Hyperlink"/>
          <w:rFonts w:eastAsia="Times New Roman" w:cs="Times New Roman"/>
          <w:iCs/>
          <w:kern w:val="2"/>
          <w:szCs w:val="24"/>
        </w:rPr>
      </w:pPr>
      <w:r w:rsidRPr="00AA5FBD">
        <w:rPr>
          <w:rFonts w:eastAsia="Times New Roman" w:cs="Times New Roman"/>
          <w:iCs/>
          <w:kern w:val="2"/>
          <w:szCs w:val="24"/>
        </w:rPr>
        <w:fldChar w:fldCharType="begin"/>
      </w:r>
      <w:r w:rsidR="00546251" w:rsidRPr="00AA5FBD">
        <w:rPr>
          <w:rFonts w:eastAsia="Times New Roman" w:cs="Times New Roman"/>
          <w:iCs/>
          <w:kern w:val="2"/>
          <w:szCs w:val="24"/>
        </w:rPr>
        <w:instrText>HYPERLINK "https://www.healthcentercompliance.com/subscriber/pca-toolkit/volume-2/817"</w:instrText>
      </w:r>
      <w:r w:rsidRPr="00AA5FBD">
        <w:rPr>
          <w:rFonts w:eastAsia="Times New Roman" w:cs="Times New Roman"/>
          <w:iCs/>
          <w:kern w:val="2"/>
          <w:szCs w:val="24"/>
        </w:rPr>
        <w:fldChar w:fldCharType="separate"/>
      </w:r>
      <w:r w:rsidR="00423B25" w:rsidRPr="00AA5FBD">
        <w:rPr>
          <w:rStyle w:val="Hyperlink"/>
          <w:rFonts w:eastAsia="Times New Roman" w:cs="Times New Roman"/>
          <w:iCs/>
          <w:kern w:val="2"/>
          <w:szCs w:val="24"/>
        </w:rPr>
        <w:t>Cost allocation plan</w:t>
      </w:r>
      <w:r w:rsidR="00FC673F" w:rsidRPr="00AA5FBD">
        <w:rPr>
          <w:rStyle w:val="Hyperlink"/>
          <w:rFonts w:eastAsia="Times New Roman" w:cs="Times New Roman"/>
          <w:iCs/>
          <w:kern w:val="2"/>
          <w:szCs w:val="24"/>
        </w:rPr>
        <w:t>:</w:t>
      </w:r>
      <w:r w:rsidRPr="00AA5FBD">
        <w:rPr>
          <w:rStyle w:val="Hyperlink"/>
          <w:rFonts w:eastAsia="Times New Roman" w:cs="Times New Roman"/>
          <w:iCs/>
          <w:kern w:val="2"/>
          <w:szCs w:val="24"/>
        </w:rPr>
        <w:t xml:space="preserve"> Sample </w:t>
      </w:r>
    </w:p>
    <w:p w:rsidR="00444E0B" w:rsidRPr="00AA5FBD" w:rsidRDefault="00444E0B" w:rsidP="0087179B">
      <w:pPr>
        <w:pStyle w:val="ListParagraph"/>
        <w:numPr>
          <w:ilvl w:val="0"/>
          <w:numId w:val="14"/>
        </w:numPr>
        <w:jc w:val="both"/>
        <w:rPr>
          <w:rStyle w:val="Hyperlink"/>
          <w:rFonts w:eastAsia="Times New Roman" w:cs="Times New Roman"/>
          <w:iCs/>
          <w:kern w:val="2"/>
          <w:szCs w:val="24"/>
        </w:rPr>
      </w:pPr>
      <w:r w:rsidRPr="00AA5FBD">
        <w:rPr>
          <w:rFonts w:eastAsia="Times New Roman" w:cs="Times New Roman"/>
          <w:iCs/>
          <w:kern w:val="2"/>
          <w:szCs w:val="24"/>
        </w:rPr>
        <w:fldChar w:fldCharType="end"/>
      </w:r>
      <w:r w:rsidR="00AC5F40" w:rsidRPr="00AA5FBD">
        <w:rPr>
          <w:rFonts w:eastAsia="Times New Roman" w:cs="Times New Roman"/>
          <w:iCs/>
          <w:kern w:val="2"/>
          <w:szCs w:val="24"/>
        </w:rPr>
        <w:fldChar w:fldCharType="begin"/>
      </w:r>
      <w:r w:rsidR="00546251" w:rsidRPr="00AA5FBD">
        <w:rPr>
          <w:rFonts w:eastAsia="Times New Roman" w:cs="Times New Roman"/>
          <w:iCs/>
          <w:kern w:val="2"/>
          <w:szCs w:val="24"/>
        </w:rPr>
        <w:instrText>HYPERLINK "https://www.healthcentercompliance.com/subscriber/pca-toolkit/volume-2/365"</w:instrText>
      </w:r>
      <w:r w:rsidR="00AC5F40" w:rsidRPr="00AA5FBD">
        <w:rPr>
          <w:rFonts w:eastAsia="Times New Roman" w:cs="Times New Roman"/>
          <w:iCs/>
          <w:kern w:val="2"/>
          <w:szCs w:val="24"/>
        </w:rPr>
        <w:fldChar w:fldCharType="separate"/>
      </w:r>
      <w:r w:rsidRPr="00AA5FBD">
        <w:rPr>
          <w:rStyle w:val="Hyperlink"/>
          <w:rFonts w:eastAsia="Times New Roman" w:cs="Times New Roman"/>
          <w:iCs/>
          <w:kern w:val="2"/>
          <w:szCs w:val="24"/>
        </w:rPr>
        <w:t>Cost allocation plan</w:t>
      </w:r>
      <w:r w:rsidR="00FC673F" w:rsidRPr="00AA5FBD">
        <w:rPr>
          <w:rStyle w:val="Hyperlink"/>
          <w:rFonts w:eastAsia="Times New Roman" w:cs="Times New Roman"/>
          <w:iCs/>
          <w:kern w:val="2"/>
          <w:szCs w:val="24"/>
        </w:rPr>
        <w:t xml:space="preserve">: </w:t>
      </w:r>
      <w:r w:rsidR="004112BC" w:rsidRPr="00AA5FBD">
        <w:rPr>
          <w:rStyle w:val="Hyperlink"/>
          <w:rFonts w:eastAsia="Times New Roman" w:cs="Times New Roman"/>
          <w:iCs/>
          <w:kern w:val="2"/>
          <w:szCs w:val="24"/>
        </w:rPr>
        <w:t xml:space="preserve">Non-profit: </w:t>
      </w:r>
      <w:r w:rsidRPr="00AA5FBD">
        <w:rPr>
          <w:rStyle w:val="Hyperlink"/>
          <w:rFonts w:eastAsia="Times New Roman" w:cs="Times New Roman"/>
          <w:iCs/>
          <w:kern w:val="2"/>
          <w:szCs w:val="24"/>
        </w:rPr>
        <w:t>Checklist</w:t>
      </w:r>
    </w:p>
    <w:p w:rsidR="00444E0B" w:rsidRPr="00AA5FBD" w:rsidRDefault="00AC5F40" w:rsidP="0087179B">
      <w:pPr>
        <w:jc w:val="both"/>
        <w:outlineLvl w:val="1"/>
        <w:rPr>
          <w:rFonts w:eastAsia="Times New Roman" w:cs="Arial"/>
          <w:kern w:val="2"/>
          <w:szCs w:val="24"/>
        </w:rPr>
      </w:pPr>
      <w:r w:rsidRPr="00AA5FBD">
        <w:rPr>
          <w:rFonts w:eastAsia="Times New Roman" w:cs="Times New Roman"/>
          <w:iCs/>
          <w:kern w:val="2"/>
          <w:szCs w:val="24"/>
        </w:rPr>
        <w:fldChar w:fldCharType="end"/>
      </w:r>
    </w:p>
    <w:p w:rsidR="001A29B2" w:rsidRPr="00AA5FBD" w:rsidRDefault="00E659C1" w:rsidP="0087179B">
      <w:pPr>
        <w:jc w:val="both"/>
        <w:rPr>
          <w:rFonts w:eastAsia="Times New Roman" w:cs="Times New Roman"/>
          <w:iCs/>
          <w:kern w:val="2"/>
          <w:szCs w:val="24"/>
        </w:rPr>
      </w:pPr>
      <w:r w:rsidRPr="00AA5FBD">
        <w:rPr>
          <w:rFonts w:eastAsia="Times New Roman" w:cs="Arial"/>
          <w:kern w:val="2"/>
          <w:szCs w:val="24"/>
        </w:rPr>
        <w:t>For example, non-</w:t>
      </w:r>
      <w:r w:rsidR="00BD233D" w:rsidRPr="00AA5FBD">
        <w:rPr>
          <w:rFonts w:eastAsia="Times New Roman" w:cs="Arial"/>
          <w:kern w:val="2"/>
          <w:szCs w:val="24"/>
        </w:rPr>
        <w:t>f</w:t>
      </w:r>
      <w:r w:rsidRPr="00AA5FBD">
        <w:rPr>
          <w:rFonts w:eastAsia="Times New Roman" w:cs="Arial"/>
          <w:kern w:val="2"/>
          <w:szCs w:val="24"/>
        </w:rPr>
        <w:t>ederal entities often allocate their facilities costs such as rent and uti</w:t>
      </w:r>
      <w:r w:rsidR="00563B34" w:rsidRPr="00AA5FBD">
        <w:rPr>
          <w:rFonts w:eastAsia="Times New Roman" w:cs="Arial"/>
          <w:kern w:val="2"/>
          <w:szCs w:val="24"/>
        </w:rPr>
        <w:t xml:space="preserve">lities on a square foot basis. </w:t>
      </w:r>
      <w:r w:rsidRPr="00AA5FBD">
        <w:rPr>
          <w:rFonts w:eastAsia="Times New Roman" w:cs="Arial"/>
          <w:kern w:val="2"/>
          <w:szCs w:val="24"/>
        </w:rPr>
        <w:t xml:space="preserve">If a </w:t>
      </w:r>
      <w:r w:rsidR="00A84DA6" w:rsidRPr="00AA5FBD">
        <w:rPr>
          <w:rFonts w:eastAsia="Times New Roman" w:cs="Arial"/>
          <w:kern w:val="2"/>
          <w:szCs w:val="24"/>
        </w:rPr>
        <w:t>PCA-HCCN’s federal</w:t>
      </w:r>
      <w:r w:rsidR="003B5759" w:rsidRPr="00AA5FBD">
        <w:rPr>
          <w:rFonts w:eastAsia="Times New Roman" w:cs="Arial"/>
          <w:kern w:val="2"/>
          <w:szCs w:val="24"/>
        </w:rPr>
        <w:t xml:space="preserve"> grant program</w:t>
      </w:r>
      <w:r w:rsidRPr="00AA5FBD">
        <w:rPr>
          <w:rFonts w:eastAsia="Times New Roman" w:cs="Arial"/>
          <w:kern w:val="2"/>
          <w:szCs w:val="24"/>
        </w:rPr>
        <w:t xml:space="preserve"> activities </w:t>
      </w:r>
      <w:r w:rsidR="003B5759" w:rsidRPr="00AA5FBD">
        <w:rPr>
          <w:rFonts w:eastAsia="Times New Roman" w:cs="Arial"/>
          <w:kern w:val="2"/>
          <w:szCs w:val="24"/>
        </w:rPr>
        <w:t>take up 80% of a building and it</w:t>
      </w:r>
      <w:r w:rsidR="00CA5075" w:rsidRPr="00AA5FBD">
        <w:rPr>
          <w:rFonts w:eastAsia="Times New Roman" w:cs="Arial"/>
          <w:kern w:val="2"/>
          <w:szCs w:val="24"/>
        </w:rPr>
        <w:t xml:space="preserve"> has state</w:t>
      </w:r>
      <w:r w:rsidR="003B5759" w:rsidRPr="00AA5FBD">
        <w:rPr>
          <w:rFonts w:eastAsia="Times New Roman" w:cs="Arial"/>
          <w:kern w:val="2"/>
          <w:szCs w:val="24"/>
        </w:rPr>
        <w:t xml:space="preserve"> grant </w:t>
      </w:r>
      <w:r w:rsidR="00CA5075" w:rsidRPr="00AA5FBD">
        <w:rPr>
          <w:rFonts w:eastAsia="Times New Roman" w:cs="Arial"/>
          <w:kern w:val="2"/>
          <w:szCs w:val="24"/>
        </w:rPr>
        <w:t xml:space="preserve">funding </w:t>
      </w:r>
      <w:r w:rsidR="003B5759" w:rsidRPr="00AA5FBD">
        <w:rPr>
          <w:rFonts w:eastAsia="Times New Roman" w:cs="Arial"/>
          <w:kern w:val="2"/>
          <w:szCs w:val="24"/>
        </w:rPr>
        <w:t xml:space="preserve">for some other purpose that uses 20% of the building, allocation by square feet </w:t>
      </w:r>
      <w:r w:rsidR="009F54EA" w:rsidRPr="00AA5FBD">
        <w:rPr>
          <w:rFonts w:eastAsia="Times New Roman" w:cs="Arial"/>
          <w:kern w:val="2"/>
          <w:szCs w:val="24"/>
        </w:rPr>
        <w:t xml:space="preserve">occupied </w:t>
      </w:r>
      <w:r w:rsidR="003B5759" w:rsidRPr="00AA5FBD">
        <w:rPr>
          <w:rFonts w:eastAsia="Times New Roman" w:cs="Arial"/>
          <w:kern w:val="2"/>
          <w:szCs w:val="24"/>
        </w:rPr>
        <w:t>would be a simple and effective</w:t>
      </w:r>
      <w:r w:rsidR="009F54EA" w:rsidRPr="00AA5FBD">
        <w:rPr>
          <w:rFonts w:eastAsia="Times New Roman" w:cs="Arial"/>
          <w:kern w:val="2"/>
          <w:szCs w:val="24"/>
        </w:rPr>
        <w:t xml:space="preserve"> direct allocation</w:t>
      </w:r>
      <w:r w:rsidR="003B5759" w:rsidRPr="00AA5FBD">
        <w:rPr>
          <w:rFonts w:eastAsia="Times New Roman" w:cs="Arial"/>
          <w:kern w:val="2"/>
          <w:szCs w:val="24"/>
        </w:rPr>
        <w:t xml:space="preserve"> approach.</w:t>
      </w:r>
      <w:r w:rsidR="00563B34" w:rsidRPr="00AA5FBD">
        <w:rPr>
          <w:rFonts w:eastAsia="Times New Roman" w:cs="Arial"/>
          <w:kern w:val="2"/>
          <w:szCs w:val="24"/>
        </w:rPr>
        <w:t xml:space="preserve"> </w:t>
      </w:r>
      <w:r w:rsidR="008141F8" w:rsidRPr="00AA5FBD">
        <w:rPr>
          <w:rFonts w:eastAsia="Times New Roman" w:cs="Arial"/>
          <w:kern w:val="2"/>
          <w:szCs w:val="24"/>
        </w:rPr>
        <w:t>Another common example would be allocating a particular employee’s salary to multiple objectives on the basis of hours worked in furtherance of each.</w:t>
      </w:r>
      <w:r w:rsidR="00444E0B" w:rsidRPr="00AA5FBD">
        <w:rPr>
          <w:rFonts w:eastAsia="Times New Roman" w:cs="Times New Roman"/>
          <w:bCs/>
          <w:kern w:val="2"/>
          <w:szCs w:val="24"/>
        </w:rPr>
        <w:t xml:space="preserve"> An employee whose time is directly charged in whole or in part to a DHHS grant must maintain records showing 100% of the employee’s time and an allocation of that time among both federally-supported and other activities.</w:t>
      </w:r>
    </w:p>
    <w:p w:rsidR="000D59DF" w:rsidRPr="00AA5FBD" w:rsidRDefault="000D59DF" w:rsidP="0087179B">
      <w:pPr>
        <w:jc w:val="both"/>
        <w:rPr>
          <w:rFonts w:eastAsia="Times New Roman" w:cs="Times New Roman"/>
          <w:iCs/>
          <w:kern w:val="2"/>
          <w:szCs w:val="24"/>
        </w:rPr>
      </w:pPr>
    </w:p>
    <w:p w:rsidR="000D59DF" w:rsidRPr="00AA5FBD" w:rsidRDefault="00E478AC" w:rsidP="0087179B">
      <w:pPr>
        <w:pStyle w:val="ListParagraph"/>
        <w:numPr>
          <w:ilvl w:val="0"/>
          <w:numId w:val="13"/>
        </w:numPr>
        <w:jc w:val="both"/>
        <w:rPr>
          <w:kern w:val="2"/>
        </w:rPr>
      </w:pPr>
      <w:hyperlink r:id="rId9" w:history="1">
        <w:r w:rsidR="000D59DF" w:rsidRPr="00AA5FBD">
          <w:rPr>
            <w:rStyle w:val="Hyperlink"/>
            <w:rFonts w:eastAsia="Times New Roman" w:cs="Times New Roman"/>
            <w:iCs/>
            <w:kern w:val="2"/>
            <w:szCs w:val="24"/>
          </w:rPr>
          <w:t>Time and effort reporting: Sample policy and procedure</w:t>
        </w:r>
      </w:hyperlink>
    </w:p>
    <w:p w:rsidR="001A29B2" w:rsidRPr="00AA5FBD" w:rsidRDefault="001A29B2" w:rsidP="0087179B">
      <w:pPr>
        <w:jc w:val="both"/>
        <w:outlineLvl w:val="1"/>
        <w:rPr>
          <w:rFonts w:eastAsia="Times New Roman" w:cs="Arial"/>
          <w:b/>
          <w:kern w:val="2"/>
          <w:szCs w:val="24"/>
        </w:rPr>
      </w:pPr>
    </w:p>
    <w:p w:rsidR="00B20CA1" w:rsidRPr="00AA5FBD" w:rsidRDefault="007131A6" w:rsidP="004E02FD">
      <w:pPr>
        <w:jc w:val="both"/>
        <w:rPr>
          <w:rFonts w:eastAsia="Times New Roman" w:cs="Times New Roman"/>
          <w:bCs/>
          <w:kern w:val="2"/>
          <w:szCs w:val="24"/>
        </w:rPr>
      </w:pPr>
      <w:r w:rsidRPr="00AA5FBD">
        <w:rPr>
          <w:rFonts w:eastAsia="Times New Roman" w:cs="Times New Roman"/>
          <w:bCs/>
          <w:kern w:val="2"/>
          <w:szCs w:val="24"/>
        </w:rPr>
        <w:t>S</w:t>
      </w:r>
      <w:r w:rsidR="003B5759" w:rsidRPr="00AA5FBD">
        <w:rPr>
          <w:rFonts w:eastAsia="Times New Roman" w:cs="Times New Roman"/>
          <w:bCs/>
          <w:kern w:val="2"/>
          <w:szCs w:val="24"/>
        </w:rPr>
        <w:t xml:space="preserve">ometimes </w:t>
      </w:r>
      <w:r w:rsidR="001A29B2" w:rsidRPr="00AA5FBD">
        <w:rPr>
          <w:rFonts w:eastAsia="Times New Roman" w:cs="Times New Roman"/>
          <w:bCs/>
          <w:kern w:val="2"/>
          <w:szCs w:val="24"/>
        </w:rPr>
        <w:t xml:space="preserve">the relationship between </w:t>
      </w:r>
      <w:r w:rsidR="003B5759" w:rsidRPr="00AA5FBD">
        <w:rPr>
          <w:rFonts w:eastAsia="Times New Roman" w:cs="Times New Roman"/>
          <w:bCs/>
          <w:kern w:val="2"/>
          <w:szCs w:val="24"/>
        </w:rPr>
        <w:t xml:space="preserve">costs benefiting more than one objective </w:t>
      </w:r>
      <w:r w:rsidR="001A29B2" w:rsidRPr="00AA5FBD">
        <w:rPr>
          <w:rFonts w:eastAsia="Times New Roman" w:cs="Times New Roman"/>
          <w:bCs/>
          <w:kern w:val="2"/>
          <w:szCs w:val="24"/>
        </w:rPr>
        <w:t xml:space="preserve">and those objectives </w:t>
      </w:r>
      <w:r w:rsidR="003B5759" w:rsidRPr="00AA5FBD">
        <w:rPr>
          <w:rFonts w:eastAsia="Times New Roman" w:cs="Times New Roman"/>
          <w:bCs/>
          <w:kern w:val="2"/>
          <w:szCs w:val="24"/>
        </w:rPr>
        <w:t>are too comp</w:t>
      </w:r>
      <w:r w:rsidR="00563B34" w:rsidRPr="00AA5FBD">
        <w:rPr>
          <w:rFonts w:eastAsia="Times New Roman" w:cs="Times New Roman"/>
          <w:bCs/>
          <w:kern w:val="2"/>
          <w:szCs w:val="24"/>
        </w:rPr>
        <w:t>lex to be “directly allocated.”</w:t>
      </w:r>
      <w:r w:rsidR="003B5759" w:rsidRPr="00AA5FBD">
        <w:rPr>
          <w:rFonts w:eastAsia="Times New Roman" w:cs="Times New Roman"/>
          <w:bCs/>
          <w:kern w:val="2"/>
          <w:szCs w:val="24"/>
        </w:rPr>
        <w:t xml:space="preserve"> </w:t>
      </w:r>
      <w:r w:rsidR="001A29B2" w:rsidRPr="00AA5FBD">
        <w:rPr>
          <w:rFonts w:eastAsia="Times New Roman" w:cs="Times New Roman"/>
          <w:bCs/>
          <w:kern w:val="2"/>
          <w:szCs w:val="24"/>
        </w:rPr>
        <w:t>Such</w:t>
      </w:r>
      <w:r w:rsidR="003B5759" w:rsidRPr="00AA5FBD">
        <w:rPr>
          <w:rFonts w:eastAsia="Times New Roman" w:cs="Times New Roman"/>
          <w:bCs/>
          <w:kern w:val="2"/>
          <w:szCs w:val="24"/>
        </w:rPr>
        <w:t xml:space="preserve"> costs </w:t>
      </w:r>
      <w:r w:rsidR="001A29B2" w:rsidRPr="00AA5FBD">
        <w:rPr>
          <w:rFonts w:eastAsia="Times New Roman" w:cs="Times New Roman"/>
          <w:bCs/>
          <w:kern w:val="2"/>
          <w:szCs w:val="24"/>
        </w:rPr>
        <w:t>may</w:t>
      </w:r>
      <w:r w:rsidR="007B3966" w:rsidRPr="00AA5FBD">
        <w:rPr>
          <w:rFonts w:eastAsia="Times New Roman" w:cs="Times New Roman"/>
          <w:bCs/>
          <w:kern w:val="2"/>
          <w:szCs w:val="24"/>
        </w:rPr>
        <w:t xml:space="preserve"> instead </w:t>
      </w:r>
      <w:r w:rsidR="001A29B2" w:rsidRPr="00AA5FBD">
        <w:rPr>
          <w:rFonts w:eastAsia="Times New Roman" w:cs="Times New Roman"/>
          <w:bCs/>
          <w:kern w:val="2"/>
          <w:szCs w:val="24"/>
        </w:rPr>
        <w:t xml:space="preserve">be </w:t>
      </w:r>
      <w:r w:rsidR="003B5759" w:rsidRPr="00AA5FBD">
        <w:rPr>
          <w:rFonts w:eastAsia="Times New Roman" w:cs="Times New Roman"/>
          <w:bCs/>
          <w:kern w:val="2"/>
          <w:szCs w:val="24"/>
        </w:rPr>
        <w:t>aggregated into one or more pools of indirect costs</w:t>
      </w:r>
      <w:r w:rsidR="007B3966" w:rsidRPr="00AA5FBD">
        <w:rPr>
          <w:rFonts w:eastAsia="Times New Roman" w:cs="Times New Roman"/>
          <w:bCs/>
          <w:kern w:val="2"/>
          <w:szCs w:val="24"/>
        </w:rPr>
        <w:t>,</w:t>
      </w:r>
      <w:r w:rsidR="00440871" w:rsidRPr="00AA5FBD">
        <w:rPr>
          <w:rFonts w:eastAsia="Times New Roman" w:cs="Times New Roman"/>
          <w:bCs/>
          <w:kern w:val="2"/>
          <w:szCs w:val="24"/>
        </w:rPr>
        <w:t xml:space="preserve"> </w:t>
      </w:r>
      <w:r w:rsidR="001A29B2" w:rsidRPr="00AA5FBD">
        <w:rPr>
          <w:rFonts w:eastAsia="Times New Roman" w:cs="Times New Roman"/>
          <w:bCs/>
          <w:kern w:val="2"/>
          <w:szCs w:val="24"/>
        </w:rPr>
        <w:t xml:space="preserve">which pools are </w:t>
      </w:r>
      <w:r w:rsidR="00440871" w:rsidRPr="00AA5FBD">
        <w:rPr>
          <w:rFonts w:eastAsia="Times New Roman" w:cs="Times New Roman"/>
          <w:bCs/>
          <w:kern w:val="2"/>
          <w:szCs w:val="24"/>
        </w:rPr>
        <w:t>then allocated to</w:t>
      </w:r>
      <w:r w:rsidR="003B5759" w:rsidRPr="00AA5FBD">
        <w:rPr>
          <w:rFonts w:eastAsia="Times New Roman" w:cs="Times New Roman"/>
          <w:bCs/>
          <w:kern w:val="2"/>
          <w:szCs w:val="24"/>
        </w:rPr>
        <w:t xml:space="preserve"> objectives on the basis of some reasonable principle</w:t>
      </w:r>
      <w:r w:rsidR="00440871" w:rsidRPr="00AA5FBD">
        <w:rPr>
          <w:rFonts w:eastAsia="Times New Roman" w:cs="Times New Roman"/>
          <w:bCs/>
          <w:kern w:val="2"/>
          <w:szCs w:val="24"/>
        </w:rPr>
        <w:t xml:space="preserve"> designed to result in each objective bearing </w:t>
      </w:r>
      <w:r w:rsidR="003C2EB3" w:rsidRPr="00AA5FBD">
        <w:rPr>
          <w:rFonts w:eastAsia="Times New Roman" w:cs="Times New Roman"/>
          <w:bCs/>
          <w:kern w:val="2"/>
          <w:szCs w:val="24"/>
        </w:rPr>
        <w:t>its</w:t>
      </w:r>
      <w:r w:rsidR="007B3966" w:rsidRPr="00AA5FBD">
        <w:rPr>
          <w:rFonts w:eastAsia="Times New Roman" w:cs="Times New Roman"/>
          <w:bCs/>
          <w:kern w:val="2"/>
          <w:szCs w:val="24"/>
        </w:rPr>
        <w:t xml:space="preserve"> share of the cost</w:t>
      </w:r>
      <w:r w:rsidR="003C2EB3" w:rsidRPr="00AA5FBD">
        <w:rPr>
          <w:rFonts w:eastAsia="Times New Roman" w:cs="Times New Roman"/>
          <w:bCs/>
          <w:kern w:val="2"/>
          <w:szCs w:val="24"/>
        </w:rPr>
        <w:t xml:space="preserve"> pool</w:t>
      </w:r>
      <w:r w:rsidR="007B3966" w:rsidRPr="00AA5FBD">
        <w:rPr>
          <w:rFonts w:eastAsia="Times New Roman" w:cs="Times New Roman"/>
          <w:bCs/>
          <w:kern w:val="2"/>
          <w:szCs w:val="24"/>
        </w:rPr>
        <w:t xml:space="preserve"> to approximately the same degree it benefitted from the cost</w:t>
      </w:r>
      <w:r w:rsidR="003B5759" w:rsidRPr="00AA5FBD">
        <w:rPr>
          <w:rFonts w:eastAsia="Times New Roman" w:cs="Times New Roman"/>
          <w:bCs/>
          <w:kern w:val="2"/>
          <w:szCs w:val="24"/>
        </w:rPr>
        <w:t>.</w:t>
      </w:r>
      <w:r w:rsidR="00563B34" w:rsidRPr="00AA5FBD">
        <w:rPr>
          <w:rFonts w:eastAsia="Times New Roman" w:cs="Times New Roman"/>
          <w:bCs/>
          <w:kern w:val="2"/>
          <w:szCs w:val="24"/>
        </w:rPr>
        <w:t xml:space="preserve"> </w:t>
      </w:r>
      <w:r w:rsidR="005E6202" w:rsidRPr="00AA5FBD">
        <w:rPr>
          <w:rFonts w:eastAsia="Times New Roman" w:cs="Times New Roman"/>
          <w:bCs/>
          <w:kern w:val="2"/>
          <w:szCs w:val="24"/>
        </w:rPr>
        <w:t xml:space="preserve">This can be accomplished by </w:t>
      </w:r>
      <w:r w:rsidR="00840251" w:rsidRPr="00AA5FBD">
        <w:rPr>
          <w:rFonts w:eastAsia="Times New Roman" w:cs="Times New Roman"/>
          <w:bCs/>
          <w:kern w:val="2"/>
          <w:szCs w:val="24"/>
        </w:rPr>
        <w:t>establishing an indirect cost pool using one of the following</w:t>
      </w:r>
      <w:r w:rsidR="003401CB" w:rsidRPr="00AA5FBD">
        <w:rPr>
          <w:rFonts w:eastAsia="Times New Roman" w:cs="Times New Roman"/>
          <w:bCs/>
          <w:kern w:val="2"/>
          <w:szCs w:val="24"/>
        </w:rPr>
        <w:t xml:space="preserve"> methods</w:t>
      </w:r>
      <w:r w:rsidR="008A2875" w:rsidRPr="00AA5FBD">
        <w:rPr>
          <w:rStyle w:val="FootnoteReference"/>
          <w:rFonts w:eastAsia="Times New Roman" w:cs="Times New Roman"/>
          <w:bCs/>
          <w:kern w:val="2"/>
          <w:szCs w:val="24"/>
        </w:rPr>
        <w:footnoteReference w:id="15"/>
      </w:r>
      <w:r w:rsidR="008A2A91" w:rsidRPr="00AA5FBD">
        <w:rPr>
          <w:rFonts w:eastAsia="Times New Roman" w:cs="Times New Roman"/>
          <w:bCs/>
          <w:kern w:val="2"/>
          <w:szCs w:val="24"/>
        </w:rPr>
        <w:t>:</w:t>
      </w:r>
    </w:p>
    <w:p w:rsidR="00B20CA1" w:rsidRPr="00AA5FBD" w:rsidRDefault="00B20CA1" w:rsidP="004E02FD">
      <w:pPr>
        <w:jc w:val="both"/>
        <w:rPr>
          <w:rFonts w:eastAsia="Times New Roman" w:cs="Times New Roman"/>
          <w:bCs/>
          <w:kern w:val="2"/>
          <w:szCs w:val="24"/>
        </w:rPr>
      </w:pPr>
    </w:p>
    <w:p w:rsidR="00DC4597" w:rsidRPr="00AA5FBD" w:rsidRDefault="0006390A" w:rsidP="004E02FD">
      <w:pPr>
        <w:pStyle w:val="ListParagraph"/>
        <w:numPr>
          <w:ilvl w:val="0"/>
          <w:numId w:val="11"/>
        </w:numPr>
        <w:jc w:val="both"/>
        <w:rPr>
          <w:rFonts w:eastAsia="Times New Roman" w:cs="Times New Roman"/>
          <w:bCs/>
          <w:kern w:val="2"/>
          <w:szCs w:val="24"/>
        </w:rPr>
      </w:pPr>
      <w:r w:rsidRPr="00AA5FBD">
        <w:rPr>
          <w:rFonts w:eastAsia="Times New Roman" w:cs="Times New Roman"/>
          <w:bCs/>
          <w:kern w:val="2"/>
          <w:szCs w:val="24"/>
        </w:rPr>
        <w:t xml:space="preserve">Simplified </w:t>
      </w:r>
      <w:r w:rsidR="00594B07" w:rsidRPr="00AA5FBD">
        <w:rPr>
          <w:rFonts w:eastAsia="Times New Roman" w:cs="Times New Roman"/>
          <w:bCs/>
          <w:kern w:val="2"/>
          <w:szCs w:val="24"/>
        </w:rPr>
        <w:t>a</w:t>
      </w:r>
      <w:r w:rsidRPr="00AA5FBD">
        <w:rPr>
          <w:rFonts w:eastAsia="Times New Roman" w:cs="Times New Roman"/>
          <w:bCs/>
          <w:kern w:val="2"/>
          <w:szCs w:val="24"/>
        </w:rPr>
        <w:t xml:space="preserve">llocation </w:t>
      </w:r>
      <w:r w:rsidR="00594B07" w:rsidRPr="00AA5FBD">
        <w:rPr>
          <w:rFonts w:eastAsia="Times New Roman" w:cs="Times New Roman"/>
          <w:bCs/>
          <w:kern w:val="2"/>
          <w:szCs w:val="24"/>
        </w:rPr>
        <w:t>b</w:t>
      </w:r>
      <w:r w:rsidRPr="00AA5FBD">
        <w:rPr>
          <w:rFonts w:eastAsia="Times New Roman" w:cs="Times New Roman"/>
          <w:bCs/>
          <w:kern w:val="2"/>
          <w:szCs w:val="24"/>
        </w:rPr>
        <w:t xml:space="preserve">ase </w:t>
      </w:r>
      <w:r w:rsidR="00594B07" w:rsidRPr="00AA5FBD">
        <w:rPr>
          <w:rFonts w:eastAsia="Times New Roman" w:cs="Times New Roman"/>
          <w:bCs/>
          <w:kern w:val="2"/>
          <w:szCs w:val="24"/>
        </w:rPr>
        <w:t>m</w:t>
      </w:r>
      <w:r w:rsidRPr="00AA5FBD">
        <w:rPr>
          <w:rFonts w:eastAsia="Times New Roman" w:cs="Times New Roman"/>
          <w:bCs/>
          <w:kern w:val="2"/>
          <w:szCs w:val="24"/>
        </w:rPr>
        <w:t>ethod</w:t>
      </w:r>
      <w:r w:rsidR="00D20096" w:rsidRPr="00AA5FBD">
        <w:rPr>
          <w:rFonts w:eastAsia="Times New Roman" w:cs="Times New Roman"/>
          <w:bCs/>
          <w:kern w:val="2"/>
          <w:szCs w:val="24"/>
        </w:rPr>
        <w:t xml:space="preserve">: </w:t>
      </w:r>
      <w:r w:rsidR="00E22AD9" w:rsidRPr="00AA5FBD">
        <w:rPr>
          <w:rFonts w:eastAsia="Times New Roman" w:cs="Times New Roman"/>
          <w:bCs/>
          <w:kern w:val="2"/>
          <w:szCs w:val="24"/>
        </w:rPr>
        <w:t xml:space="preserve">If all </w:t>
      </w:r>
      <w:r w:rsidR="00DC4597" w:rsidRPr="00AA5FBD">
        <w:rPr>
          <w:rFonts w:eastAsia="Times New Roman" w:cs="Times New Roman"/>
          <w:bCs/>
          <w:kern w:val="2"/>
          <w:szCs w:val="24"/>
        </w:rPr>
        <w:t xml:space="preserve">of the </w:t>
      </w:r>
      <w:r w:rsidR="00CA5075" w:rsidRPr="00AA5FBD">
        <w:rPr>
          <w:rFonts w:eastAsia="Times New Roman" w:cs="Times New Roman"/>
          <w:bCs/>
          <w:kern w:val="2"/>
          <w:szCs w:val="24"/>
        </w:rPr>
        <w:t>PCA-HCCN</w:t>
      </w:r>
      <w:r w:rsidR="00DC4597" w:rsidRPr="00AA5FBD">
        <w:rPr>
          <w:rFonts w:eastAsia="Times New Roman" w:cs="Times New Roman"/>
          <w:bCs/>
          <w:kern w:val="2"/>
          <w:szCs w:val="24"/>
        </w:rPr>
        <w:t xml:space="preserve">’s </w:t>
      </w:r>
      <w:r w:rsidR="008D4600" w:rsidRPr="00AA5FBD">
        <w:rPr>
          <w:rFonts w:eastAsia="Times New Roman" w:cs="Times New Roman"/>
          <w:bCs/>
          <w:kern w:val="2"/>
          <w:szCs w:val="24"/>
        </w:rPr>
        <w:t>major functions</w:t>
      </w:r>
      <w:r w:rsidR="00DC4597" w:rsidRPr="00AA5FBD">
        <w:rPr>
          <w:rFonts w:eastAsia="Times New Roman" w:cs="Times New Roman"/>
          <w:bCs/>
          <w:kern w:val="2"/>
          <w:szCs w:val="24"/>
        </w:rPr>
        <w:t xml:space="preserve"> benefit to </w:t>
      </w:r>
      <w:r w:rsidR="00F65A94" w:rsidRPr="00AA5FBD">
        <w:rPr>
          <w:rFonts w:eastAsia="Times New Roman" w:cs="Times New Roman"/>
          <w:bCs/>
          <w:kern w:val="2"/>
          <w:szCs w:val="24"/>
        </w:rPr>
        <w:t>“</w:t>
      </w:r>
      <w:r w:rsidR="00B33C87" w:rsidRPr="00AA5FBD">
        <w:rPr>
          <w:rFonts w:eastAsia="Times New Roman" w:cs="Times New Roman"/>
          <w:bCs/>
          <w:kern w:val="2"/>
          <w:szCs w:val="24"/>
        </w:rPr>
        <w:t>approximately the same</w:t>
      </w:r>
      <w:r w:rsidR="00DC4597" w:rsidRPr="00AA5FBD">
        <w:rPr>
          <w:rFonts w:eastAsia="Times New Roman" w:cs="Times New Roman"/>
          <w:bCs/>
          <w:kern w:val="2"/>
          <w:szCs w:val="24"/>
        </w:rPr>
        <w:t xml:space="preserve"> degree from</w:t>
      </w:r>
      <w:r w:rsidR="00B33C87" w:rsidRPr="00AA5FBD">
        <w:rPr>
          <w:rFonts w:eastAsia="Times New Roman" w:cs="Times New Roman"/>
          <w:bCs/>
          <w:kern w:val="2"/>
          <w:szCs w:val="24"/>
        </w:rPr>
        <w:t>”</w:t>
      </w:r>
      <w:r w:rsidR="00DC4597" w:rsidRPr="00AA5FBD">
        <w:rPr>
          <w:rFonts w:eastAsia="Times New Roman" w:cs="Times New Roman"/>
          <w:bCs/>
          <w:kern w:val="2"/>
          <w:szCs w:val="24"/>
        </w:rPr>
        <w:t xml:space="preserve"> all indirect </w:t>
      </w:r>
      <w:r w:rsidR="00502EE4" w:rsidRPr="00AA5FBD">
        <w:rPr>
          <w:rFonts w:eastAsia="Times New Roman" w:cs="Times New Roman"/>
          <w:bCs/>
          <w:kern w:val="2"/>
          <w:szCs w:val="24"/>
        </w:rPr>
        <w:t>costs</w:t>
      </w:r>
      <w:r w:rsidR="00DC4597" w:rsidRPr="00AA5FBD">
        <w:rPr>
          <w:rFonts w:eastAsia="Times New Roman" w:cs="Times New Roman"/>
          <w:bCs/>
          <w:kern w:val="2"/>
          <w:szCs w:val="24"/>
        </w:rPr>
        <w:t xml:space="preserve">, then the </w:t>
      </w:r>
      <w:r w:rsidR="00CA5075" w:rsidRPr="00AA5FBD">
        <w:rPr>
          <w:rFonts w:eastAsia="Times New Roman" w:cs="Times New Roman"/>
          <w:bCs/>
          <w:kern w:val="2"/>
          <w:szCs w:val="24"/>
        </w:rPr>
        <w:t>PCA-HCCN</w:t>
      </w:r>
      <w:r w:rsidR="00DC4597" w:rsidRPr="00AA5FBD">
        <w:rPr>
          <w:rFonts w:eastAsia="Times New Roman" w:cs="Times New Roman"/>
          <w:bCs/>
          <w:kern w:val="2"/>
          <w:szCs w:val="24"/>
        </w:rPr>
        <w:t xml:space="preserve"> may use </w:t>
      </w:r>
      <w:r w:rsidR="000B2C60" w:rsidRPr="00AA5FBD">
        <w:rPr>
          <w:rFonts w:eastAsia="Times New Roman" w:cs="Times New Roman"/>
          <w:bCs/>
          <w:kern w:val="2"/>
          <w:szCs w:val="24"/>
        </w:rPr>
        <w:t xml:space="preserve">the </w:t>
      </w:r>
      <w:r w:rsidR="00DC4597" w:rsidRPr="00AA5FBD">
        <w:rPr>
          <w:rFonts w:eastAsia="Times New Roman" w:cs="Times New Roman"/>
          <w:bCs/>
          <w:kern w:val="2"/>
          <w:szCs w:val="24"/>
        </w:rPr>
        <w:t>“simplified allocation method</w:t>
      </w:r>
      <w:r w:rsidR="000B2C60" w:rsidRPr="00AA5FBD">
        <w:rPr>
          <w:rFonts w:eastAsia="Times New Roman" w:cs="Times New Roman"/>
          <w:bCs/>
          <w:kern w:val="2"/>
          <w:szCs w:val="24"/>
        </w:rPr>
        <w:t>.</w:t>
      </w:r>
      <w:r w:rsidR="00DC4597" w:rsidRPr="00AA5FBD">
        <w:rPr>
          <w:rFonts w:eastAsia="Times New Roman" w:cs="Times New Roman"/>
          <w:bCs/>
          <w:kern w:val="2"/>
          <w:szCs w:val="24"/>
        </w:rPr>
        <w:t xml:space="preserve">” </w:t>
      </w:r>
      <w:r w:rsidR="000B2C60" w:rsidRPr="00AA5FBD">
        <w:rPr>
          <w:rFonts w:eastAsia="Times New Roman" w:cs="Times New Roman"/>
          <w:bCs/>
          <w:kern w:val="2"/>
          <w:szCs w:val="24"/>
        </w:rPr>
        <w:t xml:space="preserve">Under this method, </w:t>
      </w:r>
      <w:r w:rsidR="00DC4597" w:rsidRPr="00AA5FBD">
        <w:rPr>
          <w:rFonts w:eastAsia="Times New Roman" w:cs="Times New Roman"/>
          <w:bCs/>
          <w:kern w:val="2"/>
          <w:szCs w:val="24"/>
        </w:rPr>
        <w:t xml:space="preserve">the </w:t>
      </w:r>
      <w:r w:rsidR="00CA5075" w:rsidRPr="00AA5FBD">
        <w:rPr>
          <w:rFonts w:eastAsia="Times New Roman" w:cs="Times New Roman"/>
          <w:bCs/>
          <w:kern w:val="2"/>
          <w:szCs w:val="24"/>
        </w:rPr>
        <w:t>PCA-HCCN</w:t>
      </w:r>
      <w:r w:rsidR="000B2C60" w:rsidRPr="00AA5FBD">
        <w:rPr>
          <w:rFonts w:eastAsia="Times New Roman" w:cs="Times New Roman"/>
          <w:bCs/>
          <w:kern w:val="2"/>
          <w:szCs w:val="24"/>
        </w:rPr>
        <w:t xml:space="preserve"> </w:t>
      </w:r>
      <w:r w:rsidR="00DC4597" w:rsidRPr="00AA5FBD">
        <w:rPr>
          <w:rFonts w:eastAsia="Times New Roman" w:cs="Times New Roman"/>
          <w:bCs/>
          <w:kern w:val="2"/>
          <w:szCs w:val="24"/>
        </w:rPr>
        <w:t>segregates its “total costs for the base period as either direct or indirect,</w:t>
      </w:r>
      <w:r w:rsidR="00502EE4" w:rsidRPr="00AA5FBD">
        <w:rPr>
          <w:rFonts w:eastAsia="Times New Roman" w:cs="Times New Roman"/>
          <w:bCs/>
          <w:kern w:val="2"/>
          <w:szCs w:val="24"/>
        </w:rPr>
        <w:t xml:space="preserve"> </w:t>
      </w:r>
      <w:r w:rsidR="00DC4597" w:rsidRPr="00AA5FBD">
        <w:rPr>
          <w:rFonts w:eastAsia="Times New Roman" w:cs="Times New Roman"/>
          <w:bCs/>
          <w:kern w:val="2"/>
          <w:szCs w:val="24"/>
        </w:rPr>
        <w:t>[then] dividing the total allowable indirect costs . . . by an equitable distribution base.”</w:t>
      </w:r>
      <w:r w:rsidR="00724E8D" w:rsidRPr="00AA5FBD">
        <w:rPr>
          <w:rStyle w:val="FootnoteReference"/>
          <w:rFonts w:eastAsia="Times New Roman" w:cs="Times New Roman"/>
          <w:bCs/>
          <w:kern w:val="2"/>
          <w:szCs w:val="24"/>
        </w:rPr>
        <w:footnoteReference w:id="16"/>
      </w:r>
      <w:r w:rsidR="00724E8D" w:rsidRPr="00AA5FBD">
        <w:rPr>
          <w:rFonts w:eastAsia="Times New Roman" w:cs="Times New Roman"/>
          <w:bCs/>
          <w:kern w:val="2"/>
          <w:szCs w:val="24"/>
        </w:rPr>
        <w:t xml:space="preserve"> </w:t>
      </w:r>
      <w:r w:rsidR="00CA5075" w:rsidRPr="00AA5FBD">
        <w:rPr>
          <w:rFonts w:eastAsia="Times New Roman" w:cs="Times New Roman"/>
          <w:bCs/>
          <w:iCs/>
          <w:kern w:val="2"/>
          <w:szCs w:val="24"/>
        </w:rPr>
        <w:t>PCA</w:t>
      </w:r>
      <w:r w:rsidR="009A3D69" w:rsidRPr="00AA5FBD">
        <w:rPr>
          <w:rFonts w:eastAsia="Times New Roman" w:cs="Times New Roman"/>
          <w:bCs/>
          <w:iCs/>
          <w:kern w:val="2"/>
          <w:szCs w:val="24"/>
        </w:rPr>
        <w:t>s</w:t>
      </w:r>
      <w:r w:rsidR="00CA5075" w:rsidRPr="00AA5FBD">
        <w:rPr>
          <w:rFonts w:eastAsia="Times New Roman" w:cs="Times New Roman"/>
          <w:bCs/>
          <w:iCs/>
          <w:kern w:val="2"/>
          <w:szCs w:val="24"/>
        </w:rPr>
        <w:t>-HCCNs</w:t>
      </w:r>
      <w:r w:rsidR="009A3D69" w:rsidRPr="00AA5FBD">
        <w:rPr>
          <w:rFonts w:eastAsia="Times New Roman" w:cs="Times New Roman"/>
          <w:bCs/>
          <w:iCs/>
          <w:kern w:val="2"/>
          <w:szCs w:val="24"/>
        </w:rPr>
        <w:t xml:space="preserve"> have some flexibility in determining the base by which the single indirect cost pool will be allocated to various objectives, including modified total direct costs</w:t>
      </w:r>
      <w:r w:rsidR="008C5FDD" w:rsidRPr="00AA5FBD">
        <w:rPr>
          <w:rFonts w:eastAsia="Times New Roman" w:cs="Times New Roman"/>
          <w:bCs/>
          <w:iCs/>
          <w:kern w:val="2"/>
          <w:szCs w:val="24"/>
        </w:rPr>
        <w:t>,</w:t>
      </w:r>
      <w:r w:rsidR="009A3D69" w:rsidRPr="00AA5FBD">
        <w:rPr>
          <w:rFonts w:eastAsia="Times New Roman" w:cs="Times New Roman"/>
          <w:bCs/>
          <w:iCs/>
          <w:kern w:val="2"/>
          <w:szCs w:val="24"/>
        </w:rPr>
        <w:t xml:space="preserve"> direct labor</w:t>
      </w:r>
      <w:r w:rsidR="008C5FDD" w:rsidRPr="00AA5FBD">
        <w:rPr>
          <w:rFonts w:eastAsia="Times New Roman" w:cs="Times New Roman"/>
          <w:bCs/>
          <w:iCs/>
          <w:kern w:val="2"/>
          <w:szCs w:val="24"/>
        </w:rPr>
        <w:t>, “or [some] other base which results in an equitable distribution</w:t>
      </w:r>
      <w:r w:rsidR="009A3D69" w:rsidRPr="00AA5FBD">
        <w:rPr>
          <w:rFonts w:eastAsia="Times New Roman" w:cs="Times New Roman"/>
          <w:bCs/>
          <w:iCs/>
          <w:kern w:val="2"/>
          <w:szCs w:val="24"/>
        </w:rPr>
        <w:t>.</w:t>
      </w:r>
      <w:r w:rsidR="008C5FDD" w:rsidRPr="00AA5FBD">
        <w:rPr>
          <w:rFonts w:eastAsia="Times New Roman" w:cs="Times New Roman"/>
          <w:bCs/>
          <w:iCs/>
          <w:kern w:val="2"/>
          <w:szCs w:val="24"/>
        </w:rPr>
        <w:t>”</w:t>
      </w:r>
      <w:r w:rsidR="00D20096" w:rsidRPr="00AA5FBD">
        <w:rPr>
          <w:rStyle w:val="FootnoteReference"/>
          <w:rFonts w:eastAsia="Times New Roman" w:cs="Times New Roman"/>
          <w:bCs/>
          <w:iCs/>
          <w:kern w:val="2"/>
          <w:szCs w:val="24"/>
        </w:rPr>
        <w:footnoteReference w:id="17"/>
      </w:r>
      <w:r w:rsidR="00D20096" w:rsidRPr="00AA5FBD">
        <w:rPr>
          <w:rFonts w:eastAsia="Times New Roman" w:cs="Times New Roman"/>
          <w:bCs/>
          <w:iCs/>
          <w:kern w:val="2"/>
          <w:szCs w:val="24"/>
        </w:rPr>
        <w:t xml:space="preserve"> </w:t>
      </w:r>
      <w:r w:rsidR="00F05E4D" w:rsidRPr="00AA5FBD">
        <w:rPr>
          <w:rFonts w:eastAsia="Times New Roman" w:cs="Times New Roman"/>
          <w:bCs/>
          <w:iCs/>
          <w:kern w:val="2"/>
          <w:szCs w:val="24"/>
        </w:rPr>
        <w:t>This process results in a single</w:t>
      </w:r>
      <w:r w:rsidR="007F48B7" w:rsidRPr="00AA5FBD">
        <w:rPr>
          <w:rFonts w:eastAsia="Times New Roman" w:cs="Times New Roman"/>
          <w:bCs/>
          <w:iCs/>
          <w:kern w:val="2"/>
          <w:szCs w:val="24"/>
        </w:rPr>
        <w:t xml:space="preserve"> “indirect cost rate”</w:t>
      </w:r>
      <w:r w:rsidR="0027171B" w:rsidRPr="00AA5FBD">
        <w:rPr>
          <w:rFonts w:eastAsia="Times New Roman" w:cs="Times New Roman"/>
          <w:bCs/>
          <w:iCs/>
          <w:kern w:val="2"/>
          <w:szCs w:val="24"/>
        </w:rPr>
        <w:t xml:space="preserve"> which is used to </w:t>
      </w:r>
      <w:r w:rsidR="00E97FEE" w:rsidRPr="00AA5FBD">
        <w:rPr>
          <w:rFonts w:eastAsia="Times New Roman" w:cs="Times New Roman"/>
          <w:bCs/>
          <w:iCs/>
          <w:kern w:val="2"/>
          <w:szCs w:val="24"/>
        </w:rPr>
        <w:t xml:space="preserve">allocate </w:t>
      </w:r>
      <w:r w:rsidR="007F48B7" w:rsidRPr="00AA5FBD">
        <w:rPr>
          <w:rFonts w:eastAsia="Times New Roman" w:cs="Times New Roman"/>
          <w:bCs/>
          <w:iCs/>
          <w:kern w:val="2"/>
          <w:szCs w:val="24"/>
        </w:rPr>
        <w:t>indirect costs to</w:t>
      </w:r>
      <w:r w:rsidR="00F05E4D" w:rsidRPr="00AA5FBD">
        <w:rPr>
          <w:rFonts w:eastAsia="Times New Roman" w:cs="Times New Roman"/>
          <w:bCs/>
          <w:iCs/>
          <w:kern w:val="2"/>
          <w:szCs w:val="24"/>
        </w:rPr>
        <w:t xml:space="preserve"> each </w:t>
      </w:r>
      <w:r w:rsidR="00D20096" w:rsidRPr="00AA5FBD">
        <w:rPr>
          <w:rFonts w:eastAsia="Times New Roman" w:cs="Times New Roman"/>
          <w:bCs/>
          <w:iCs/>
          <w:kern w:val="2"/>
          <w:szCs w:val="24"/>
        </w:rPr>
        <w:t>f</w:t>
      </w:r>
      <w:r w:rsidR="00F05E4D" w:rsidRPr="00AA5FBD">
        <w:rPr>
          <w:rFonts w:eastAsia="Times New Roman" w:cs="Times New Roman"/>
          <w:bCs/>
          <w:iCs/>
          <w:kern w:val="2"/>
          <w:szCs w:val="24"/>
        </w:rPr>
        <w:t>ederal award</w:t>
      </w:r>
      <w:r w:rsidR="007F48B7" w:rsidRPr="00AA5FBD">
        <w:rPr>
          <w:rFonts w:eastAsia="Times New Roman" w:cs="Times New Roman"/>
          <w:bCs/>
          <w:iCs/>
          <w:kern w:val="2"/>
          <w:szCs w:val="24"/>
        </w:rPr>
        <w:t>.</w:t>
      </w:r>
      <w:r w:rsidR="00F05E4D" w:rsidRPr="00AA5FBD">
        <w:rPr>
          <w:rFonts w:eastAsia="Times New Roman" w:cs="Times New Roman"/>
          <w:bCs/>
          <w:iCs/>
          <w:kern w:val="2"/>
          <w:szCs w:val="24"/>
        </w:rPr>
        <w:t xml:space="preserve"> </w:t>
      </w:r>
    </w:p>
    <w:p w:rsidR="00DC4597" w:rsidRPr="00AA5FBD" w:rsidRDefault="00DC4597" w:rsidP="004E02FD">
      <w:pPr>
        <w:jc w:val="both"/>
        <w:rPr>
          <w:rFonts w:eastAsia="Times New Roman" w:cs="Times New Roman"/>
          <w:bCs/>
          <w:kern w:val="2"/>
          <w:szCs w:val="24"/>
        </w:rPr>
      </w:pPr>
    </w:p>
    <w:p w:rsidR="00DC4597" w:rsidRPr="00AA5FBD" w:rsidRDefault="0006390A" w:rsidP="004E02FD">
      <w:pPr>
        <w:pStyle w:val="ListParagraph"/>
        <w:numPr>
          <w:ilvl w:val="0"/>
          <w:numId w:val="11"/>
        </w:numPr>
        <w:jc w:val="both"/>
        <w:rPr>
          <w:rFonts w:eastAsia="Times New Roman" w:cs="Times New Roman"/>
          <w:bCs/>
          <w:kern w:val="2"/>
          <w:szCs w:val="24"/>
        </w:rPr>
      </w:pPr>
      <w:r w:rsidRPr="00AA5FBD">
        <w:rPr>
          <w:rFonts w:eastAsia="Times New Roman" w:cs="Times New Roman"/>
          <w:bCs/>
          <w:kern w:val="2"/>
          <w:szCs w:val="24"/>
        </w:rPr>
        <w:t xml:space="preserve">Multiple </w:t>
      </w:r>
      <w:r w:rsidR="00594B07" w:rsidRPr="00AA5FBD">
        <w:rPr>
          <w:rFonts w:eastAsia="Times New Roman" w:cs="Times New Roman"/>
          <w:bCs/>
          <w:kern w:val="2"/>
          <w:szCs w:val="24"/>
        </w:rPr>
        <w:t>a</w:t>
      </w:r>
      <w:r w:rsidRPr="00AA5FBD">
        <w:rPr>
          <w:rFonts w:eastAsia="Times New Roman" w:cs="Times New Roman"/>
          <w:bCs/>
          <w:kern w:val="2"/>
          <w:szCs w:val="24"/>
        </w:rPr>
        <w:t xml:space="preserve">llocation </w:t>
      </w:r>
      <w:r w:rsidR="00594B07" w:rsidRPr="00AA5FBD">
        <w:rPr>
          <w:rFonts w:eastAsia="Times New Roman" w:cs="Times New Roman"/>
          <w:bCs/>
          <w:kern w:val="2"/>
          <w:szCs w:val="24"/>
        </w:rPr>
        <w:t>b</w:t>
      </w:r>
      <w:r w:rsidRPr="00AA5FBD">
        <w:rPr>
          <w:rFonts w:eastAsia="Times New Roman" w:cs="Times New Roman"/>
          <w:bCs/>
          <w:kern w:val="2"/>
          <w:szCs w:val="24"/>
        </w:rPr>
        <w:t xml:space="preserve">ase </w:t>
      </w:r>
      <w:r w:rsidR="00594B07" w:rsidRPr="00AA5FBD">
        <w:rPr>
          <w:rFonts w:eastAsia="Times New Roman" w:cs="Times New Roman"/>
          <w:bCs/>
          <w:kern w:val="2"/>
          <w:szCs w:val="24"/>
        </w:rPr>
        <w:t>m</w:t>
      </w:r>
      <w:r w:rsidRPr="00AA5FBD">
        <w:rPr>
          <w:rFonts w:eastAsia="Times New Roman" w:cs="Times New Roman"/>
          <w:bCs/>
          <w:kern w:val="2"/>
          <w:szCs w:val="24"/>
        </w:rPr>
        <w:t>ethod</w:t>
      </w:r>
      <w:r w:rsidR="00D20096" w:rsidRPr="00AA5FBD">
        <w:rPr>
          <w:rFonts w:eastAsia="Times New Roman" w:cs="Times New Roman"/>
          <w:bCs/>
          <w:kern w:val="2"/>
          <w:szCs w:val="24"/>
        </w:rPr>
        <w:t xml:space="preserve">: </w:t>
      </w:r>
      <w:r w:rsidR="00DC4597" w:rsidRPr="00AA5FBD">
        <w:rPr>
          <w:rFonts w:eastAsia="Times New Roman" w:cs="Times New Roman"/>
          <w:bCs/>
          <w:kern w:val="2"/>
          <w:szCs w:val="24"/>
        </w:rPr>
        <w:t xml:space="preserve">For </w:t>
      </w:r>
      <w:r w:rsidR="00BA690C" w:rsidRPr="00AA5FBD">
        <w:rPr>
          <w:rFonts w:eastAsia="Times New Roman" w:cs="Times New Roman"/>
          <w:bCs/>
          <w:kern w:val="2"/>
          <w:szCs w:val="24"/>
        </w:rPr>
        <w:t>PCA</w:t>
      </w:r>
      <w:r w:rsidR="006518FD" w:rsidRPr="00AA5FBD">
        <w:rPr>
          <w:rFonts w:eastAsia="Times New Roman" w:cs="Times New Roman"/>
          <w:bCs/>
          <w:kern w:val="2"/>
          <w:szCs w:val="24"/>
        </w:rPr>
        <w:t>s</w:t>
      </w:r>
      <w:r w:rsidR="00BA690C" w:rsidRPr="00AA5FBD">
        <w:rPr>
          <w:rFonts w:eastAsia="Times New Roman" w:cs="Times New Roman"/>
          <w:bCs/>
          <w:kern w:val="2"/>
          <w:szCs w:val="24"/>
        </w:rPr>
        <w:t>-HCCNs</w:t>
      </w:r>
      <w:r w:rsidR="00DC4597" w:rsidRPr="00AA5FBD">
        <w:rPr>
          <w:rFonts w:eastAsia="Times New Roman" w:cs="Times New Roman"/>
          <w:bCs/>
          <w:kern w:val="2"/>
          <w:szCs w:val="24"/>
        </w:rPr>
        <w:t xml:space="preserve"> with multiple </w:t>
      </w:r>
      <w:r w:rsidR="007F48B7" w:rsidRPr="00AA5FBD">
        <w:rPr>
          <w:rFonts w:eastAsia="Times New Roman" w:cs="Times New Roman"/>
          <w:bCs/>
          <w:kern w:val="2"/>
          <w:szCs w:val="24"/>
        </w:rPr>
        <w:t>major functions</w:t>
      </w:r>
      <w:r w:rsidR="00DC4597" w:rsidRPr="00AA5FBD">
        <w:rPr>
          <w:rFonts w:eastAsia="Times New Roman" w:cs="Times New Roman"/>
          <w:bCs/>
          <w:kern w:val="2"/>
          <w:szCs w:val="24"/>
        </w:rPr>
        <w:t xml:space="preserve"> </w:t>
      </w:r>
      <w:r w:rsidR="006518FD" w:rsidRPr="00AA5FBD">
        <w:rPr>
          <w:rFonts w:eastAsia="Times New Roman" w:cs="Times New Roman"/>
          <w:bCs/>
          <w:kern w:val="2"/>
          <w:szCs w:val="24"/>
        </w:rPr>
        <w:t xml:space="preserve">that </w:t>
      </w:r>
      <w:r w:rsidR="00DC4597" w:rsidRPr="00AA5FBD">
        <w:rPr>
          <w:rFonts w:eastAsia="Times New Roman" w:cs="Times New Roman"/>
          <w:bCs/>
          <w:kern w:val="2"/>
          <w:szCs w:val="24"/>
        </w:rPr>
        <w:t xml:space="preserve">benefit to varying degrees from the organization’s different indirect expenditures, the </w:t>
      </w:r>
      <w:r w:rsidR="00BA690C" w:rsidRPr="00AA5FBD">
        <w:rPr>
          <w:rFonts w:eastAsia="Times New Roman" w:cs="Times New Roman"/>
          <w:bCs/>
          <w:kern w:val="2"/>
          <w:szCs w:val="24"/>
        </w:rPr>
        <w:t>PCA-HCCN</w:t>
      </w:r>
      <w:r w:rsidR="00DC4597" w:rsidRPr="00AA5FBD">
        <w:rPr>
          <w:rFonts w:eastAsia="Times New Roman" w:cs="Times New Roman"/>
          <w:bCs/>
          <w:kern w:val="2"/>
          <w:szCs w:val="24"/>
        </w:rPr>
        <w:t xml:space="preserve"> must separate its indirect activities by </w:t>
      </w:r>
      <w:r w:rsidR="001A6249" w:rsidRPr="00AA5FBD">
        <w:rPr>
          <w:rFonts w:eastAsia="Times New Roman" w:cs="Times New Roman"/>
          <w:bCs/>
          <w:kern w:val="2"/>
          <w:szCs w:val="24"/>
        </w:rPr>
        <w:t xml:space="preserve">more-detailed </w:t>
      </w:r>
      <w:r w:rsidR="00DC4597" w:rsidRPr="00AA5FBD">
        <w:rPr>
          <w:rFonts w:eastAsia="Times New Roman" w:cs="Times New Roman"/>
          <w:bCs/>
          <w:kern w:val="2"/>
          <w:szCs w:val="24"/>
        </w:rPr>
        <w:t>categor</w:t>
      </w:r>
      <w:r w:rsidR="00C054A8" w:rsidRPr="00AA5FBD">
        <w:rPr>
          <w:rFonts w:eastAsia="Times New Roman" w:cs="Times New Roman"/>
          <w:bCs/>
          <w:kern w:val="2"/>
          <w:szCs w:val="24"/>
        </w:rPr>
        <w:t>ies</w:t>
      </w:r>
      <w:r w:rsidR="00DC4597" w:rsidRPr="00AA5FBD">
        <w:rPr>
          <w:rFonts w:eastAsia="Times New Roman" w:cs="Times New Roman"/>
          <w:bCs/>
          <w:kern w:val="2"/>
          <w:szCs w:val="24"/>
        </w:rPr>
        <w:t xml:space="preserve"> </w:t>
      </w:r>
      <w:r w:rsidR="00DC4597" w:rsidRPr="00AA5FBD">
        <w:rPr>
          <w:rFonts w:eastAsia="Times New Roman" w:cs="Times New Roman"/>
          <w:bCs/>
          <w:kern w:val="2"/>
          <w:szCs w:val="24"/>
        </w:rPr>
        <w:lastRenderedPageBreak/>
        <w:t>(</w:t>
      </w:r>
      <w:r w:rsidR="00C054A8" w:rsidRPr="00AA5FBD">
        <w:rPr>
          <w:rFonts w:eastAsia="Times New Roman" w:cs="Times New Roman"/>
          <w:bCs/>
          <w:kern w:val="2"/>
          <w:szCs w:val="24"/>
        </w:rPr>
        <w:t>depreciation, interest, operation and maintenance, and general administration</w:t>
      </w:r>
      <w:r w:rsidR="00DC4597" w:rsidRPr="00AA5FBD">
        <w:rPr>
          <w:rFonts w:eastAsia="Times New Roman" w:cs="Times New Roman"/>
          <w:bCs/>
          <w:kern w:val="2"/>
          <w:szCs w:val="24"/>
        </w:rPr>
        <w:t>)</w:t>
      </w:r>
      <w:r w:rsidR="00C054A8" w:rsidRPr="00AA5FBD">
        <w:rPr>
          <w:rFonts w:eastAsia="Times New Roman" w:cs="Times New Roman"/>
          <w:bCs/>
          <w:kern w:val="2"/>
          <w:szCs w:val="24"/>
        </w:rPr>
        <w:t>.</w:t>
      </w:r>
      <w:r w:rsidR="00594B07" w:rsidRPr="00AA5FBD">
        <w:rPr>
          <w:rStyle w:val="FootnoteReference"/>
          <w:rFonts w:eastAsia="Times New Roman" w:cs="Times New Roman"/>
          <w:bCs/>
          <w:kern w:val="2"/>
          <w:szCs w:val="24"/>
        </w:rPr>
        <w:footnoteReference w:id="18"/>
      </w:r>
      <w:r w:rsidR="00B6363E" w:rsidRPr="00AA5FBD" w:rsidDel="00B6363E">
        <w:rPr>
          <w:rFonts w:eastAsia="Times New Roman" w:cs="Times New Roman"/>
          <w:bCs/>
          <w:kern w:val="2"/>
          <w:szCs w:val="24"/>
        </w:rPr>
        <w:t xml:space="preserve"> </w:t>
      </w:r>
      <w:r w:rsidR="006F7506" w:rsidRPr="00AA5FBD">
        <w:rPr>
          <w:rFonts w:eastAsia="Times New Roman" w:cs="Times New Roman"/>
          <w:bCs/>
          <w:kern w:val="2"/>
          <w:szCs w:val="24"/>
        </w:rPr>
        <w:t xml:space="preserve">This method entails </w:t>
      </w:r>
      <w:r w:rsidR="00B6363E" w:rsidRPr="00AA5FBD">
        <w:rPr>
          <w:rFonts w:eastAsia="Times New Roman" w:cs="Times New Roman"/>
          <w:bCs/>
          <w:kern w:val="2"/>
          <w:szCs w:val="24"/>
        </w:rPr>
        <w:t>a number of</w:t>
      </w:r>
      <w:r w:rsidR="006F7506" w:rsidRPr="00AA5FBD">
        <w:rPr>
          <w:rFonts w:eastAsia="Times New Roman" w:cs="Times New Roman"/>
          <w:bCs/>
          <w:kern w:val="2"/>
          <w:szCs w:val="24"/>
        </w:rPr>
        <w:t xml:space="preserve"> specific requirements for pooling </w:t>
      </w:r>
      <w:r w:rsidR="00B6363E" w:rsidRPr="00AA5FBD">
        <w:rPr>
          <w:rFonts w:eastAsia="Times New Roman" w:cs="Times New Roman"/>
          <w:bCs/>
          <w:kern w:val="2"/>
          <w:szCs w:val="24"/>
        </w:rPr>
        <w:t xml:space="preserve">and allocation </w:t>
      </w:r>
      <w:r w:rsidR="006F7506" w:rsidRPr="00AA5FBD">
        <w:rPr>
          <w:rFonts w:eastAsia="Times New Roman" w:cs="Times New Roman"/>
          <w:bCs/>
          <w:kern w:val="2"/>
          <w:szCs w:val="24"/>
        </w:rPr>
        <w:t>of costs</w:t>
      </w:r>
      <w:r w:rsidR="00B6363E" w:rsidRPr="00AA5FBD">
        <w:rPr>
          <w:rFonts w:eastAsia="Times New Roman" w:cs="Times New Roman"/>
          <w:bCs/>
          <w:kern w:val="2"/>
          <w:szCs w:val="24"/>
        </w:rPr>
        <w:t xml:space="preserve"> which are not described here</w:t>
      </w:r>
      <w:r w:rsidR="004E49D5" w:rsidRPr="00AA5FBD">
        <w:rPr>
          <w:rFonts w:eastAsia="Times New Roman" w:cs="Times New Roman"/>
          <w:bCs/>
          <w:kern w:val="2"/>
          <w:szCs w:val="24"/>
        </w:rPr>
        <w:t>. Professional accounting assistance may be necessary for entities setting up</w:t>
      </w:r>
      <w:r w:rsidR="003B5463" w:rsidRPr="00AA5FBD">
        <w:rPr>
          <w:rFonts w:eastAsia="Times New Roman" w:cs="Times New Roman"/>
          <w:bCs/>
          <w:kern w:val="2"/>
          <w:szCs w:val="24"/>
        </w:rPr>
        <w:t xml:space="preserve"> indirect cost rates under a</w:t>
      </w:r>
      <w:r w:rsidR="004E49D5" w:rsidRPr="00AA5FBD">
        <w:rPr>
          <w:rFonts w:eastAsia="Times New Roman" w:cs="Times New Roman"/>
          <w:bCs/>
          <w:kern w:val="2"/>
          <w:szCs w:val="24"/>
        </w:rPr>
        <w:t xml:space="preserve"> </w:t>
      </w:r>
      <w:r w:rsidR="0001423D" w:rsidRPr="00AA5FBD">
        <w:rPr>
          <w:rFonts w:eastAsia="Times New Roman" w:cs="Times New Roman"/>
          <w:bCs/>
          <w:kern w:val="2"/>
          <w:szCs w:val="24"/>
        </w:rPr>
        <w:t>m</w:t>
      </w:r>
      <w:r w:rsidR="004E49D5" w:rsidRPr="00AA5FBD">
        <w:rPr>
          <w:rFonts w:eastAsia="Times New Roman" w:cs="Times New Roman"/>
          <w:bCs/>
          <w:kern w:val="2"/>
          <w:szCs w:val="24"/>
        </w:rPr>
        <w:t xml:space="preserve">ultiple </w:t>
      </w:r>
      <w:r w:rsidR="0001423D" w:rsidRPr="00AA5FBD">
        <w:rPr>
          <w:rFonts w:eastAsia="Times New Roman" w:cs="Times New Roman"/>
          <w:bCs/>
          <w:kern w:val="2"/>
          <w:szCs w:val="24"/>
        </w:rPr>
        <w:t>a</w:t>
      </w:r>
      <w:r w:rsidR="004E49D5" w:rsidRPr="00AA5FBD">
        <w:rPr>
          <w:rFonts w:eastAsia="Times New Roman" w:cs="Times New Roman"/>
          <w:bCs/>
          <w:kern w:val="2"/>
          <w:szCs w:val="24"/>
        </w:rPr>
        <w:t xml:space="preserve">llocation </w:t>
      </w:r>
      <w:r w:rsidR="0001423D" w:rsidRPr="00AA5FBD">
        <w:rPr>
          <w:rFonts w:eastAsia="Times New Roman" w:cs="Times New Roman"/>
          <w:bCs/>
          <w:kern w:val="2"/>
          <w:szCs w:val="24"/>
        </w:rPr>
        <w:t>b</w:t>
      </w:r>
      <w:r w:rsidR="004E49D5" w:rsidRPr="00AA5FBD">
        <w:rPr>
          <w:rFonts w:eastAsia="Times New Roman" w:cs="Times New Roman"/>
          <w:bCs/>
          <w:kern w:val="2"/>
          <w:szCs w:val="24"/>
        </w:rPr>
        <w:t xml:space="preserve">ase </w:t>
      </w:r>
      <w:r w:rsidR="0001423D" w:rsidRPr="00AA5FBD">
        <w:rPr>
          <w:rFonts w:eastAsia="Times New Roman" w:cs="Times New Roman"/>
          <w:bCs/>
          <w:kern w:val="2"/>
          <w:szCs w:val="24"/>
        </w:rPr>
        <w:t>m</w:t>
      </w:r>
      <w:r w:rsidR="004E49D5" w:rsidRPr="00AA5FBD">
        <w:rPr>
          <w:rFonts w:eastAsia="Times New Roman" w:cs="Times New Roman"/>
          <w:bCs/>
          <w:kern w:val="2"/>
          <w:szCs w:val="24"/>
        </w:rPr>
        <w:t>ethod.</w:t>
      </w:r>
    </w:p>
    <w:p w:rsidR="003B5463" w:rsidRPr="00AA5FBD" w:rsidRDefault="003B5463" w:rsidP="004E02FD">
      <w:pPr>
        <w:ind w:firstLine="720"/>
        <w:jc w:val="both"/>
        <w:rPr>
          <w:rFonts w:eastAsia="Times New Roman" w:cs="Times New Roman"/>
          <w:bCs/>
          <w:kern w:val="2"/>
          <w:szCs w:val="24"/>
        </w:rPr>
      </w:pPr>
    </w:p>
    <w:p w:rsidR="003B5463" w:rsidRPr="00AA5FBD" w:rsidRDefault="0006390A" w:rsidP="004E02FD">
      <w:pPr>
        <w:pStyle w:val="ListParagraph"/>
        <w:numPr>
          <w:ilvl w:val="0"/>
          <w:numId w:val="11"/>
        </w:numPr>
        <w:jc w:val="both"/>
        <w:rPr>
          <w:rFonts w:eastAsia="Times New Roman" w:cs="Times New Roman"/>
          <w:bCs/>
          <w:kern w:val="2"/>
          <w:szCs w:val="24"/>
        </w:rPr>
      </w:pPr>
      <w:r w:rsidRPr="00AA5FBD">
        <w:rPr>
          <w:rFonts w:eastAsia="Times New Roman" w:cs="Times New Roman"/>
          <w:bCs/>
          <w:kern w:val="2"/>
          <w:szCs w:val="24"/>
        </w:rPr>
        <w:t xml:space="preserve">De </w:t>
      </w:r>
      <w:r w:rsidR="0001423D" w:rsidRPr="00AA5FBD">
        <w:rPr>
          <w:rFonts w:eastAsia="Times New Roman" w:cs="Times New Roman"/>
          <w:bCs/>
          <w:kern w:val="2"/>
          <w:szCs w:val="24"/>
        </w:rPr>
        <w:t>m</w:t>
      </w:r>
      <w:r w:rsidRPr="00AA5FBD">
        <w:rPr>
          <w:rFonts w:eastAsia="Times New Roman" w:cs="Times New Roman"/>
          <w:bCs/>
          <w:kern w:val="2"/>
          <w:szCs w:val="24"/>
        </w:rPr>
        <w:t xml:space="preserve">inimis </w:t>
      </w:r>
      <w:r w:rsidR="0001423D" w:rsidRPr="00AA5FBD">
        <w:rPr>
          <w:rFonts w:eastAsia="Times New Roman" w:cs="Times New Roman"/>
          <w:bCs/>
          <w:kern w:val="2"/>
          <w:szCs w:val="24"/>
        </w:rPr>
        <w:t>r</w:t>
      </w:r>
      <w:r w:rsidRPr="00AA5FBD">
        <w:rPr>
          <w:rFonts w:eastAsia="Times New Roman" w:cs="Times New Roman"/>
          <w:bCs/>
          <w:kern w:val="2"/>
          <w:szCs w:val="24"/>
        </w:rPr>
        <w:t>ate</w:t>
      </w:r>
      <w:r w:rsidR="0001423D" w:rsidRPr="00AA5FBD">
        <w:rPr>
          <w:rFonts w:eastAsia="Times New Roman" w:cs="Times New Roman"/>
          <w:bCs/>
          <w:kern w:val="2"/>
          <w:szCs w:val="24"/>
        </w:rPr>
        <w:t xml:space="preserve">: </w:t>
      </w:r>
      <w:r w:rsidR="00F04259" w:rsidRPr="00AA5FBD">
        <w:rPr>
          <w:rFonts w:eastAsia="Times New Roman" w:cs="Times New Roman"/>
          <w:bCs/>
          <w:kern w:val="2"/>
          <w:szCs w:val="24"/>
        </w:rPr>
        <w:t>In addition</w:t>
      </w:r>
      <w:r w:rsidR="004B3A49" w:rsidRPr="00AA5FBD">
        <w:rPr>
          <w:rFonts w:eastAsia="Times New Roman" w:cs="Times New Roman"/>
          <w:bCs/>
          <w:kern w:val="2"/>
          <w:szCs w:val="24"/>
        </w:rPr>
        <w:t xml:space="preserve">, </w:t>
      </w:r>
      <w:r w:rsidR="00F04259" w:rsidRPr="00AA5FBD">
        <w:rPr>
          <w:rFonts w:eastAsia="Times New Roman" w:cs="Times New Roman"/>
          <w:bCs/>
          <w:kern w:val="2"/>
          <w:szCs w:val="24"/>
        </w:rPr>
        <w:t>the new Uniform Guidance permits</w:t>
      </w:r>
      <w:r w:rsidR="003B5463" w:rsidRPr="00AA5FBD">
        <w:rPr>
          <w:rFonts w:eastAsia="Times New Roman" w:cs="Times New Roman"/>
          <w:bCs/>
          <w:kern w:val="2"/>
          <w:szCs w:val="24"/>
        </w:rPr>
        <w:t xml:space="preserve"> </w:t>
      </w:r>
      <w:r w:rsidR="003F0584" w:rsidRPr="00AA5FBD">
        <w:rPr>
          <w:rFonts w:eastAsia="Times New Roman" w:cs="Times New Roman"/>
          <w:bCs/>
          <w:kern w:val="2"/>
          <w:szCs w:val="24"/>
        </w:rPr>
        <w:t>non-</w:t>
      </w:r>
      <w:r w:rsidR="0001423D" w:rsidRPr="00AA5FBD">
        <w:rPr>
          <w:rFonts w:eastAsia="Times New Roman" w:cs="Times New Roman"/>
          <w:bCs/>
          <w:kern w:val="2"/>
          <w:szCs w:val="24"/>
        </w:rPr>
        <w:t>f</w:t>
      </w:r>
      <w:r w:rsidR="003F0584" w:rsidRPr="00AA5FBD">
        <w:rPr>
          <w:rFonts w:eastAsia="Times New Roman" w:cs="Times New Roman"/>
          <w:bCs/>
          <w:kern w:val="2"/>
          <w:szCs w:val="24"/>
        </w:rPr>
        <w:t xml:space="preserve">ederal </w:t>
      </w:r>
      <w:r w:rsidR="003B5463" w:rsidRPr="00AA5FBD">
        <w:rPr>
          <w:rFonts w:eastAsia="Times New Roman" w:cs="Times New Roman"/>
          <w:bCs/>
          <w:kern w:val="2"/>
          <w:szCs w:val="24"/>
        </w:rPr>
        <w:t>entities that have never b</w:t>
      </w:r>
      <w:r w:rsidR="003F0584" w:rsidRPr="00AA5FBD">
        <w:rPr>
          <w:rFonts w:eastAsia="Times New Roman" w:cs="Times New Roman"/>
          <w:bCs/>
          <w:kern w:val="2"/>
          <w:szCs w:val="24"/>
        </w:rPr>
        <w:t>efore had an indirect cost rate</w:t>
      </w:r>
      <w:r w:rsidR="003B5463" w:rsidRPr="00AA5FBD">
        <w:rPr>
          <w:rFonts w:eastAsia="Times New Roman" w:cs="Times New Roman"/>
          <w:bCs/>
          <w:kern w:val="2"/>
          <w:szCs w:val="24"/>
        </w:rPr>
        <w:t xml:space="preserve"> </w:t>
      </w:r>
      <w:r w:rsidR="00F04259" w:rsidRPr="00AA5FBD">
        <w:rPr>
          <w:rFonts w:eastAsia="Times New Roman" w:cs="Times New Roman"/>
          <w:bCs/>
          <w:kern w:val="2"/>
          <w:szCs w:val="24"/>
        </w:rPr>
        <w:t>to</w:t>
      </w:r>
      <w:r w:rsidR="003B5463" w:rsidRPr="00AA5FBD">
        <w:rPr>
          <w:rFonts w:eastAsia="Times New Roman" w:cs="Times New Roman"/>
          <w:bCs/>
          <w:kern w:val="2"/>
          <w:szCs w:val="24"/>
        </w:rPr>
        <w:t xml:space="preserve"> elect to adopt</w:t>
      </w:r>
      <w:r w:rsidR="00563B34" w:rsidRPr="00AA5FBD">
        <w:rPr>
          <w:rFonts w:eastAsia="Times New Roman" w:cs="Times New Roman"/>
          <w:bCs/>
          <w:kern w:val="2"/>
          <w:szCs w:val="24"/>
        </w:rPr>
        <w:t xml:space="preserve"> a “de minimis” 10 percent rate.</w:t>
      </w:r>
      <w:r w:rsidR="003B5463" w:rsidRPr="00AA5FBD">
        <w:rPr>
          <w:rFonts w:eastAsia="Times New Roman" w:cs="Times New Roman"/>
          <w:bCs/>
          <w:kern w:val="2"/>
          <w:szCs w:val="24"/>
        </w:rPr>
        <w:t xml:space="preserve"> “De minimis” rates are described at </w:t>
      </w:r>
      <w:r w:rsidR="00115272" w:rsidRPr="00AA5FBD">
        <w:rPr>
          <w:rFonts w:eastAsia="Times New Roman" w:cs="Times New Roman"/>
          <w:bCs/>
          <w:kern w:val="2"/>
          <w:szCs w:val="24"/>
        </w:rPr>
        <w:t>45 C.F.R. § 75</w:t>
      </w:r>
      <w:r w:rsidR="00023B51" w:rsidRPr="00AA5FBD">
        <w:rPr>
          <w:rFonts w:eastAsia="Times New Roman" w:cs="Times New Roman"/>
          <w:bCs/>
          <w:kern w:val="2"/>
          <w:szCs w:val="24"/>
        </w:rPr>
        <w:t>.413(f) and in the Council on Financial Assistance Reform</w:t>
      </w:r>
      <w:r w:rsidR="00C26BB4" w:rsidRPr="00AA5FBD">
        <w:rPr>
          <w:rFonts w:eastAsia="Times New Roman" w:cs="Times New Roman"/>
          <w:bCs/>
          <w:kern w:val="2"/>
          <w:szCs w:val="24"/>
        </w:rPr>
        <w:t xml:space="preserve"> (COFAR) frequently asked questions</w:t>
      </w:r>
      <w:r w:rsidR="00EA2452" w:rsidRPr="00AA5FBD">
        <w:rPr>
          <w:rFonts w:eastAsia="Times New Roman" w:cs="Times New Roman"/>
          <w:bCs/>
          <w:kern w:val="2"/>
          <w:szCs w:val="24"/>
        </w:rPr>
        <w:t>.</w:t>
      </w:r>
      <w:r w:rsidR="00EA2452" w:rsidRPr="00AA5FBD">
        <w:rPr>
          <w:rStyle w:val="FootnoteReference"/>
          <w:rFonts w:eastAsia="Times New Roman" w:cs="Times New Roman"/>
          <w:bCs/>
          <w:kern w:val="2"/>
          <w:szCs w:val="24"/>
        </w:rPr>
        <w:footnoteReference w:id="19"/>
      </w:r>
      <w:r w:rsidR="00C26BB4" w:rsidRPr="00AA5FBD">
        <w:rPr>
          <w:rFonts w:eastAsia="Times New Roman" w:cs="Times New Roman"/>
          <w:bCs/>
          <w:kern w:val="2"/>
          <w:szCs w:val="24"/>
        </w:rPr>
        <w:t xml:space="preserve"> </w:t>
      </w:r>
      <w:r w:rsidR="00EA2452" w:rsidRPr="00AA5FBD">
        <w:rPr>
          <w:rFonts w:eastAsia="Times New Roman" w:cs="Times New Roman"/>
          <w:bCs/>
          <w:kern w:val="2"/>
          <w:szCs w:val="24"/>
        </w:rPr>
        <w:t xml:space="preserve">As </w:t>
      </w:r>
      <w:r w:rsidR="009F5FBF" w:rsidRPr="00AA5FBD">
        <w:rPr>
          <w:rFonts w:eastAsia="Times New Roman" w:cs="Times New Roman"/>
          <w:bCs/>
          <w:kern w:val="2"/>
          <w:szCs w:val="24"/>
        </w:rPr>
        <w:t xml:space="preserve">of the </w:t>
      </w:r>
      <w:r w:rsidR="00EA2452" w:rsidRPr="00AA5FBD">
        <w:rPr>
          <w:rFonts w:eastAsia="Times New Roman" w:cs="Times New Roman"/>
          <w:bCs/>
          <w:kern w:val="2"/>
          <w:szCs w:val="24"/>
        </w:rPr>
        <w:t>writing</w:t>
      </w:r>
      <w:r w:rsidR="009F5FBF" w:rsidRPr="00AA5FBD">
        <w:rPr>
          <w:rFonts w:eastAsia="Times New Roman" w:cs="Times New Roman"/>
          <w:bCs/>
          <w:kern w:val="2"/>
          <w:szCs w:val="24"/>
        </w:rPr>
        <w:t xml:space="preserve"> of this guid</w:t>
      </w:r>
      <w:r w:rsidR="00EA2452" w:rsidRPr="00AA5FBD">
        <w:rPr>
          <w:rFonts w:eastAsia="Times New Roman" w:cs="Times New Roman"/>
          <w:bCs/>
          <w:kern w:val="2"/>
          <w:szCs w:val="24"/>
        </w:rPr>
        <w:t>anc</w:t>
      </w:r>
      <w:r w:rsidR="009F5FBF" w:rsidRPr="00AA5FBD">
        <w:rPr>
          <w:rFonts w:eastAsia="Times New Roman" w:cs="Times New Roman"/>
          <w:bCs/>
          <w:kern w:val="2"/>
          <w:szCs w:val="24"/>
        </w:rPr>
        <w:t>e, little additional guidance regarding de minimis rates has been promulgated.</w:t>
      </w:r>
    </w:p>
    <w:p w:rsidR="00C054A8" w:rsidRPr="00AA5FBD" w:rsidRDefault="00C054A8" w:rsidP="004E02FD">
      <w:pPr>
        <w:ind w:firstLine="720"/>
        <w:jc w:val="both"/>
        <w:rPr>
          <w:rFonts w:eastAsia="Times New Roman" w:cs="Times New Roman"/>
          <w:bCs/>
          <w:kern w:val="2"/>
          <w:szCs w:val="24"/>
        </w:rPr>
      </w:pPr>
    </w:p>
    <w:p w:rsidR="00C054A8" w:rsidRPr="00AA5FBD" w:rsidRDefault="00E478AC" w:rsidP="004E02FD">
      <w:pPr>
        <w:jc w:val="both"/>
        <w:rPr>
          <w:rFonts w:eastAsia="Times New Roman" w:cs="Times New Roman"/>
          <w:bCs/>
          <w:kern w:val="2"/>
          <w:sz w:val="36"/>
          <w:szCs w:val="24"/>
        </w:rPr>
      </w:pPr>
      <w:r>
        <w:rPr>
          <w:rFonts w:eastAsia="Times New Roman" w:cs="Times New Roman"/>
          <w:bCs/>
          <w:kern w:val="2"/>
          <w:szCs w:val="24"/>
        </w:rPr>
        <w:t>Under the first two</w:t>
      </w:r>
      <w:r w:rsidRPr="00377D83">
        <w:rPr>
          <w:rFonts w:eastAsia="Times New Roman" w:cs="Times New Roman"/>
          <w:bCs/>
          <w:kern w:val="2"/>
          <w:szCs w:val="24"/>
        </w:rPr>
        <w:t xml:space="preserve"> methods</w:t>
      </w:r>
      <w:r>
        <w:rPr>
          <w:rFonts w:eastAsia="Times New Roman" w:cs="Times New Roman"/>
          <w:bCs/>
          <w:kern w:val="2"/>
          <w:szCs w:val="24"/>
        </w:rPr>
        <w:t xml:space="preserve"> listed</w:t>
      </w:r>
      <w:bookmarkStart w:id="0" w:name="_GoBack"/>
      <w:bookmarkEnd w:id="0"/>
      <w:r w:rsidR="003A1020" w:rsidRPr="00AA5FBD">
        <w:rPr>
          <w:rFonts w:eastAsia="Times New Roman" w:cs="Times New Roman"/>
          <w:bCs/>
          <w:kern w:val="2"/>
          <w:szCs w:val="24"/>
        </w:rPr>
        <w:t xml:space="preserve">, indirect cost rates for </w:t>
      </w:r>
      <w:r w:rsidR="00BA690C" w:rsidRPr="00AA5FBD">
        <w:rPr>
          <w:rFonts w:eastAsia="Times New Roman" w:cs="Times New Roman"/>
          <w:bCs/>
          <w:kern w:val="2"/>
          <w:szCs w:val="24"/>
        </w:rPr>
        <w:t>PCA</w:t>
      </w:r>
      <w:r w:rsidR="003A1020" w:rsidRPr="00AA5FBD">
        <w:rPr>
          <w:rFonts w:eastAsia="Times New Roman" w:cs="Times New Roman"/>
          <w:bCs/>
          <w:kern w:val="2"/>
          <w:szCs w:val="24"/>
        </w:rPr>
        <w:t>s</w:t>
      </w:r>
      <w:r w:rsidR="00BA690C" w:rsidRPr="00AA5FBD">
        <w:rPr>
          <w:rFonts w:eastAsia="Times New Roman" w:cs="Times New Roman"/>
          <w:bCs/>
          <w:kern w:val="2"/>
          <w:szCs w:val="24"/>
        </w:rPr>
        <w:t>-HCCNs</w:t>
      </w:r>
      <w:r w:rsidR="003A1020" w:rsidRPr="00AA5FBD">
        <w:rPr>
          <w:rFonts w:eastAsia="Times New Roman" w:cs="Times New Roman"/>
          <w:bCs/>
          <w:kern w:val="2"/>
          <w:szCs w:val="24"/>
        </w:rPr>
        <w:t xml:space="preserve"> are generally</w:t>
      </w:r>
      <w:r w:rsidR="00C054A8" w:rsidRPr="00AA5FBD">
        <w:rPr>
          <w:rFonts w:eastAsia="Times New Roman" w:cs="Times New Roman"/>
          <w:bCs/>
          <w:kern w:val="2"/>
          <w:szCs w:val="24"/>
        </w:rPr>
        <w:t xml:space="preserve"> established by negotiation with the Division of Cost Allocation within DHHS’s Program Support Center.</w:t>
      </w:r>
      <w:r w:rsidR="00EA2452" w:rsidRPr="00AA5FBD">
        <w:rPr>
          <w:rStyle w:val="FootnoteReference"/>
          <w:rFonts w:eastAsia="Times New Roman" w:cs="Times New Roman"/>
          <w:bCs/>
          <w:kern w:val="2"/>
          <w:szCs w:val="24"/>
        </w:rPr>
        <w:footnoteReference w:id="20"/>
      </w:r>
    </w:p>
    <w:p w:rsidR="00DC4597" w:rsidRPr="00AA5FBD" w:rsidRDefault="00DC4597" w:rsidP="004E02FD">
      <w:pPr>
        <w:jc w:val="both"/>
        <w:rPr>
          <w:rFonts w:eastAsia="Times New Roman" w:cs="Times New Roman"/>
          <w:bCs/>
          <w:kern w:val="2"/>
          <w:szCs w:val="24"/>
        </w:rPr>
      </w:pPr>
    </w:p>
    <w:p w:rsidR="00455A19" w:rsidRPr="00AA5FBD" w:rsidRDefault="00686044" w:rsidP="004E02FD">
      <w:pPr>
        <w:pStyle w:val="ListParagraph"/>
        <w:numPr>
          <w:ilvl w:val="0"/>
          <w:numId w:val="13"/>
        </w:numPr>
        <w:jc w:val="both"/>
        <w:rPr>
          <w:rStyle w:val="Hyperlink"/>
          <w:rFonts w:eastAsia="Times New Roman" w:cs="Times New Roman"/>
          <w:iCs/>
          <w:kern w:val="2"/>
          <w:szCs w:val="24"/>
        </w:rPr>
      </w:pPr>
      <w:r w:rsidRPr="00AA5FBD">
        <w:rPr>
          <w:rFonts w:eastAsia="Times New Roman" w:cs="Times New Roman"/>
          <w:iCs/>
          <w:kern w:val="2"/>
          <w:szCs w:val="24"/>
        </w:rPr>
        <w:fldChar w:fldCharType="begin"/>
      </w:r>
      <w:r w:rsidR="00B85FC0">
        <w:rPr>
          <w:rFonts w:eastAsia="Times New Roman" w:cs="Times New Roman"/>
          <w:iCs/>
          <w:kern w:val="2"/>
          <w:szCs w:val="24"/>
        </w:rPr>
        <w:instrText>HYPERLINK "https://www.healthcentercompliance.com/subscriber/pca-toolkit/volume-2/818"</w:instrText>
      </w:r>
      <w:r w:rsidRPr="00AA5FBD">
        <w:rPr>
          <w:rFonts w:eastAsia="Times New Roman" w:cs="Times New Roman"/>
          <w:iCs/>
          <w:kern w:val="2"/>
          <w:szCs w:val="24"/>
        </w:rPr>
        <w:fldChar w:fldCharType="separate"/>
      </w:r>
      <w:r w:rsidR="00984967" w:rsidRPr="00AA5FBD">
        <w:rPr>
          <w:rStyle w:val="Hyperlink"/>
          <w:rFonts w:eastAsia="Times New Roman" w:cs="Times New Roman"/>
          <w:iCs/>
          <w:kern w:val="2"/>
          <w:szCs w:val="24"/>
        </w:rPr>
        <w:t>Indirect cost p</w:t>
      </w:r>
      <w:r w:rsidR="00455A19" w:rsidRPr="00AA5FBD">
        <w:rPr>
          <w:rStyle w:val="Hyperlink"/>
          <w:rFonts w:eastAsia="Times New Roman" w:cs="Times New Roman"/>
          <w:iCs/>
          <w:kern w:val="2"/>
          <w:szCs w:val="24"/>
        </w:rPr>
        <w:t>roposal</w:t>
      </w:r>
      <w:r w:rsidR="00984967" w:rsidRPr="00AA5FBD">
        <w:rPr>
          <w:rStyle w:val="Hyperlink"/>
          <w:rFonts w:eastAsia="Times New Roman" w:cs="Times New Roman"/>
          <w:iCs/>
          <w:kern w:val="2"/>
          <w:szCs w:val="24"/>
        </w:rPr>
        <w:t xml:space="preserve">: </w:t>
      </w:r>
      <w:r w:rsidR="004112BC" w:rsidRPr="00AA5FBD">
        <w:rPr>
          <w:rStyle w:val="Hyperlink"/>
          <w:rFonts w:eastAsia="Times New Roman" w:cs="Times New Roman"/>
          <w:iCs/>
          <w:kern w:val="2"/>
          <w:szCs w:val="24"/>
        </w:rPr>
        <w:t>Non-profit: Sample</w:t>
      </w:r>
    </w:p>
    <w:p w:rsidR="00455A19" w:rsidRPr="00AA5FBD" w:rsidRDefault="00686044" w:rsidP="004E02FD">
      <w:pPr>
        <w:pStyle w:val="ListParagraph"/>
        <w:numPr>
          <w:ilvl w:val="0"/>
          <w:numId w:val="13"/>
        </w:numPr>
        <w:jc w:val="both"/>
        <w:rPr>
          <w:rStyle w:val="Hyperlink"/>
          <w:rFonts w:eastAsia="Times New Roman" w:cs="Times New Roman"/>
          <w:iCs/>
          <w:kern w:val="2"/>
          <w:szCs w:val="24"/>
        </w:rPr>
      </w:pPr>
      <w:r w:rsidRPr="00AA5FBD">
        <w:rPr>
          <w:rFonts w:eastAsia="Times New Roman" w:cs="Times New Roman"/>
          <w:iCs/>
          <w:kern w:val="2"/>
          <w:szCs w:val="24"/>
        </w:rPr>
        <w:fldChar w:fldCharType="end"/>
      </w:r>
      <w:r w:rsidR="00455A19" w:rsidRPr="00AA5FBD">
        <w:rPr>
          <w:rFonts w:eastAsia="Times New Roman" w:cs="Times New Roman"/>
          <w:iCs/>
          <w:kern w:val="2"/>
          <w:szCs w:val="24"/>
        </w:rPr>
        <w:fldChar w:fldCharType="begin"/>
      </w:r>
      <w:r w:rsidR="00027211" w:rsidRPr="00AA5FBD">
        <w:rPr>
          <w:rFonts w:eastAsia="Times New Roman" w:cs="Times New Roman"/>
          <w:iCs/>
          <w:kern w:val="2"/>
          <w:szCs w:val="24"/>
        </w:rPr>
        <w:instrText>HYPERLINK "https://www.healthcentercompliance.com/subscriber/pca-toolkit/volume-2/367"</w:instrText>
      </w:r>
      <w:r w:rsidR="00455A19" w:rsidRPr="00AA5FBD">
        <w:rPr>
          <w:rFonts w:eastAsia="Times New Roman" w:cs="Times New Roman"/>
          <w:iCs/>
          <w:kern w:val="2"/>
          <w:szCs w:val="24"/>
        </w:rPr>
        <w:fldChar w:fldCharType="separate"/>
      </w:r>
      <w:r w:rsidR="00984967" w:rsidRPr="00AA5FBD">
        <w:rPr>
          <w:rStyle w:val="Hyperlink"/>
          <w:rFonts w:eastAsia="Times New Roman" w:cs="Times New Roman"/>
          <w:iCs/>
          <w:kern w:val="2"/>
          <w:szCs w:val="24"/>
        </w:rPr>
        <w:t>Indirect cost p</w:t>
      </w:r>
      <w:r w:rsidR="00455A19" w:rsidRPr="00AA5FBD">
        <w:rPr>
          <w:rStyle w:val="Hyperlink"/>
          <w:rFonts w:eastAsia="Times New Roman" w:cs="Times New Roman"/>
          <w:iCs/>
          <w:kern w:val="2"/>
          <w:szCs w:val="24"/>
        </w:rPr>
        <w:t>roposal</w:t>
      </w:r>
      <w:r w:rsidR="00984967" w:rsidRPr="00AA5FBD">
        <w:rPr>
          <w:rStyle w:val="Hyperlink"/>
          <w:rFonts w:eastAsia="Times New Roman" w:cs="Times New Roman"/>
          <w:iCs/>
          <w:kern w:val="2"/>
          <w:szCs w:val="24"/>
        </w:rPr>
        <w:t>: Checklist</w:t>
      </w:r>
    </w:p>
    <w:p w:rsidR="00455A19" w:rsidRPr="00AA5FBD" w:rsidRDefault="00455A19" w:rsidP="004E02FD">
      <w:pPr>
        <w:jc w:val="both"/>
        <w:rPr>
          <w:kern w:val="2"/>
        </w:rPr>
      </w:pPr>
      <w:r w:rsidRPr="00AA5FBD">
        <w:rPr>
          <w:kern w:val="2"/>
        </w:rPr>
        <w:fldChar w:fldCharType="end"/>
      </w:r>
    </w:p>
    <w:p w:rsidR="00DC4597" w:rsidRPr="00AA5FBD" w:rsidRDefault="00DC4597" w:rsidP="004E02FD">
      <w:pPr>
        <w:pStyle w:val="ListParagraph"/>
        <w:numPr>
          <w:ilvl w:val="0"/>
          <w:numId w:val="6"/>
        </w:numPr>
        <w:ind w:left="2160" w:hanging="720"/>
        <w:jc w:val="both"/>
        <w:rPr>
          <w:rFonts w:eastAsia="Times New Roman" w:cs="Times New Roman"/>
          <w:bCs/>
          <w:kern w:val="2"/>
          <w:szCs w:val="24"/>
          <w:u w:val="single"/>
        </w:rPr>
      </w:pPr>
      <w:r w:rsidRPr="00AA5FBD">
        <w:rPr>
          <w:rFonts w:eastAsia="Times New Roman" w:cs="Times New Roman"/>
          <w:bCs/>
          <w:kern w:val="2"/>
          <w:szCs w:val="24"/>
          <w:u w:val="single"/>
        </w:rPr>
        <w:t xml:space="preserve">Post-award changes </w:t>
      </w:r>
    </w:p>
    <w:p w:rsidR="00DC4597" w:rsidRPr="00AA5FBD" w:rsidRDefault="00DC4597" w:rsidP="004E02FD">
      <w:pPr>
        <w:jc w:val="both"/>
        <w:rPr>
          <w:rFonts w:eastAsia="Times New Roman" w:cs="Times New Roman"/>
          <w:bCs/>
          <w:kern w:val="2"/>
          <w:szCs w:val="24"/>
        </w:rPr>
      </w:pPr>
    </w:p>
    <w:p w:rsidR="00DC4597" w:rsidRPr="00AA5FBD" w:rsidRDefault="00BA690C" w:rsidP="004E02FD">
      <w:pPr>
        <w:jc w:val="both"/>
        <w:rPr>
          <w:rFonts w:eastAsia="Times New Roman" w:cs="Times New Roman"/>
          <w:kern w:val="2"/>
          <w:szCs w:val="24"/>
        </w:rPr>
      </w:pPr>
      <w:r w:rsidRPr="00AA5FBD">
        <w:rPr>
          <w:rFonts w:eastAsia="Times New Roman" w:cs="Times New Roman"/>
          <w:kern w:val="2"/>
          <w:szCs w:val="24"/>
        </w:rPr>
        <w:t>PCAs-HCCN</w:t>
      </w:r>
      <w:r w:rsidR="00DC4597" w:rsidRPr="00AA5FBD">
        <w:rPr>
          <w:rFonts w:eastAsia="Times New Roman" w:cs="Times New Roman"/>
          <w:kern w:val="2"/>
          <w:szCs w:val="24"/>
        </w:rPr>
        <w:t>s are provided considerable latitude in making post-award programmatic and budget changes, although certain changes require f</w:t>
      </w:r>
      <w:r w:rsidR="00563B34" w:rsidRPr="00AA5FBD">
        <w:rPr>
          <w:rFonts w:eastAsia="Times New Roman" w:cs="Times New Roman"/>
          <w:kern w:val="2"/>
          <w:szCs w:val="24"/>
        </w:rPr>
        <w:t xml:space="preserve">ederal approval. </w:t>
      </w:r>
      <w:r w:rsidR="00DC4597" w:rsidRPr="00AA5FBD">
        <w:rPr>
          <w:rFonts w:eastAsia="Times New Roman" w:cs="Times New Roman"/>
          <w:kern w:val="2"/>
          <w:szCs w:val="24"/>
        </w:rPr>
        <w:t xml:space="preserve">While grantees are allowed the latitude to rebudget within and between budget categories in the approved total project budget without obtaining federal approval, </w:t>
      </w:r>
      <w:r w:rsidR="00470423" w:rsidRPr="00AA5FBD">
        <w:rPr>
          <w:rFonts w:eastAsia="Times New Roman" w:cs="Times New Roman"/>
          <w:kern w:val="2"/>
          <w:szCs w:val="24"/>
        </w:rPr>
        <w:t>certain</w:t>
      </w:r>
      <w:r w:rsidR="00DC4597" w:rsidRPr="00AA5FBD">
        <w:rPr>
          <w:rFonts w:eastAsia="Times New Roman" w:cs="Times New Roman"/>
          <w:kern w:val="2"/>
          <w:szCs w:val="24"/>
        </w:rPr>
        <w:t xml:space="preserve"> changes require approval </w:t>
      </w:r>
      <w:r w:rsidR="00DC4597" w:rsidRPr="00AA5FBD">
        <w:rPr>
          <w:rFonts w:eastAsia="Times New Roman" w:cs="Times New Roman"/>
          <w:bCs/>
          <w:kern w:val="2"/>
          <w:szCs w:val="24"/>
        </w:rPr>
        <w:t>from the grants management officer (“GMO”) within HRSA’s grants management office</w:t>
      </w:r>
      <w:r w:rsidR="00563B34" w:rsidRPr="00AA5FBD">
        <w:rPr>
          <w:rFonts w:eastAsia="Times New Roman" w:cs="Times New Roman"/>
          <w:bCs/>
          <w:kern w:val="2"/>
          <w:szCs w:val="24"/>
        </w:rPr>
        <w:t>.</w:t>
      </w:r>
      <w:r w:rsidR="00470423" w:rsidRPr="00AA5FBD">
        <w:rPr>
          <w:rFonts w:eastAsia="Times New Roman" w:cs="Times New Roman"/>
          <w:bCs/>
          <w:kern w:val="2"/>
          <w:szCs w:val="24"/>
        </w:rPr>
        <w:t xml:space="preserve"> These changes are listed at </w:t>
      </w:r>
      <w:r w:rsidR="00470423" w:rsidRPr="00AA5FBD">
        <w:rPr>
          <w:rFonts w:eastAsia="Times New Roman" w:cs="Times New Roman"/>
          <w:kern w:val="2"/>
          <w:szCs w:val="24"/>
        </w:rPr>
        <w:t>45 C.F.R. § 75.308</w:t>
      </w:r>
      <w:r w:rsidR="00AA4402" w:rsidRPr="00AA5FBD">
        <w:rPr>
          <w:rFonts w:eastAsia="Times New Roman" w:cs="Times New Roman"/>
          <w:kern w:val="2"/>
          <w:szCs w:val="24"/>
        </w:rPr>
        <w:t xml:space="preserve"> </w:t>
      </w:r>
      <w:r w:rsidR="00282BE2" w:rsidRPr="00AA5FBD">
        <w:rPr>
          <w:rFonts w:eastAsia="Times New Roman" w:cs="Times New Roman"/>
          <w:kern w:val="2"/>
          <w:szCs w:val="24"/>
        </w:rPr>
        <w:t>and the most notable are</w:t>
      </w:r>
      <w:r w:rsidR="00DC4597" w:rsidRPr="00AA5FBD">
        <w:rPr>
          <w:rFonts w:eastAsia="Times New Roman" w:cs="Times New Roman"/>
          <w:bCs/>
          <w:kern w:val="2"/>
          <w:szCs w:val="24"/>
        </w:rPr>
        <w:t>:</w:t>
      </w:r>
    </w:p>
    <w:p w:rsidR="00DC4597" w:rsidRPr="00AA5FBD" w:rsidRDefault="00DC4597" w:rsidP="004E02FD">
      <w:pPr>
        <w:jc w:val="both"/>
        <w:rPr>
          <w:rFonts w:eastAsia="Times New Roman" w:cs="Times New Roman"/>
          <w:kern w:val="2"/>
          <w:szCs w:val="24"/>
        </w:rPr>
      </w:pPr>
    </w:p>
    <w:p w:rsidR="00DC4597" w:rsidRPr="00AA5FBD" w:rsidRDefault="00DC4597" w:rsidP="004E02FD">
      <w:pPr>
        <w:pStyle w:val="ListParagraph"/>
        <w:numPr>
          <w:ilvl w:val="0"/>
          <w:numId w:val="12"/>
        </w:numPr>
        <w:ind w:left="1080"/>
        <w:jc w:val="both"/>
        <w:rPr>
          <w:rFonts w:eastAsia="Times New Roman" w:cs="Times New Roman"/>
          <w:bCs/>
          <w:kern w:val="2"/>
          <w:szCs w:val="24"/>
        </w:rPr>
      </w:pPr>
      <w:r w:rsidRPr="00AA5FBD">
        <w:rPr>
          <w:rFonts w:eastAsia="Times New Roman" w:cs="Times New Roman"/>
          <w:kern w:val="2"/>
          <w:szCs w:val="24"/>
        </w:rPr>
        <w:t>Changes in the scope or objectives of the grant supported project (e.g., the transfer of funds for training, contracting for substantial programmatic work</w:t>
      </w:r>
      <w:r w:rsidR="00AA4402" w:rsidRPr="00AA5FBD">
        <w:rPr>
          <w:rFonts w:eastAsia="Times New Roman" w:cs="Times New Roman"/>
          <w:kern w:val="2"/>
          <w:szCs w:val="24"/>
        </w:rPr>
        <w:t>);</w:t>
      </w:r>
      <w:r w:rsidR="00AA4402" w:rsidRPr="00AA5FBD">
        <w:rPr>
          <w:rStyle w:val="FootnoteReference"/>
          <w:rFonts w:eastAsia="Times New Roman" w:cs="Times New Roman"/>
          <w:kern w:val="2"/>
          <w:szCs w:val="24"/>
        </w:rPr>
        <w:footnoteReference w:id="21"/>
      </w:r>
    </w:p>
    <w:p w:rsidR="00DC4597" w:rsidRPr="00AA5FBD" w:rsidRDefault="00DC4597" w:rsidP="004E02FD">
      <w:pPr>
        <w:pStyle w:val="ListParagraph"/>
        <w:numPr>
          <w:ilvl w:val="0"/>
          <w:numId w:val="12"/>
        </w:numPr>
        <w:ind w:left="1080"/>
        <w:jc w:val="both"/>
        <w:rPr>
          <w:rFonts w:eastAsia="Times New Roman" w:cs="Times New Roman"/>
          <w:kern w:val="2"/>
          <w:szCs w:val="24"/>
        </w:rPr>
      </w:pPr>
      <w:r w:rsidRPr="00AA5FBD">
        <w:rPr>
          <w:rFonts w:eastAsia="Times New Roman" w:cs="Times New Roman"/>
          <w:kern w:val="2"/>
          <w:szCs w:val="24"/>
        </w:rPr>
        <w:t xml:space="preserve">Significant rebudgeting (usually </w:t>
      </w:r>
      <w:r w:rsidR="00121BB3" w:rsidRPr="00AA5FBD">
        <w:rPr>
          <w:rFonts w:eastAsia="Times New Roman" w:cs="Times New Roman"/>
          <w:kern w:val="2"/>
          <w:szCs w:val="24"/>
        </w:rPr>
        <w:t xml:space="preserve">cumulative transfers among direct cost budget categories </w:t>
      </w:r>
      <w:r w:rsidR="006F0A20" w:rsidRPr="00AA5FBD">
        <w:rPr>
          <w:rFonts w:eastAsia="Times New Roman" w:cs="Times New Roman"/>
          <w:kern w:val="2"/>
          <w:szCs w:val="24"/>
        </w:rPr>
        <w:t>exceeding</w:t>
      </w:r>
      <w:r w:rsidR="00121BB3" w:rsidRPr="00AA5FBD">
        <w:rPr>
          <w:rFonts w:eastAsia="Times New Roman" w:cs="Times New Roman"/>
          <w:kern w:val="2"/>
          <w:szCs w:val="24"/>
        </w:rPr>
        <w:t xml:space="preserve"> </w:t>
      </w:r>
      <w:r w:rsidR="006F0A20" w:rsidRPr="00AA5FBD">
        <w:rPr>
          <w:rFonts w:eastAsia="Times New Roman" w:cs="Times New Roman"/>
          <w:kern w:val="2"/>
          <w:szCs w:val="24"/>
        </w:rPr>
        <w:t xml:space="preserve">25% in a </w:t>
      </w:r>
      <w:r w:rsidRPr="00AA5FBD">
        <w:rPr>
          <w:rFonts w:eastAsia="Times New Roman" w:cs="Times New Roman"/>
          <w:kern w:val="2"/>
          <w:szCs w:val="24"/>
        </w:rPr>
        <w:t>particular budget period)</w:t>
      </w:r>
      <w:r w:rsidR="00AA4402" w:rsidRPr="00AA5FBD">
        <w:rPr>
          <w:rFonts w:eastAsia="Times New Roman" w:cs="Times New Roman"/>
          <w:kern w:val="2"/>
          <w:szCs w:val="24"/>
        </w:rPr>
        <w:t>;</w:t>
      </w:r>
      <w:r w:rsidR="00AA4402" w:rsidRPr="00AA5FBD">
        <w:rPr>
          <w:rStyle w:val="FootnoteReference"/>
          <w:rFonts w:eastAsia="Times New Roman" w:cs="Times New Roman"/>
          <w:kern w:val="2"/>
          <w:szCs w:val="24"/>
        </w:rPr>
        <w:footnoteReference w:id="22"/>
      </w:r>
    </w:p>
    <w:p w:rsidR="00DC4597" w:rsidRPr="00AA5FBD" w:rsidRDefault="00DC4597" w:rsidP="004E02FD">
      <w:pPr>
        <w:numPr>
          <w:ilvl w:val="0"/>
          <w:numId w:val="4"/>
        </w:numPr>
        <w:ind w:left="1080"/>
        <w:jc w:val="both"/>
        <w:rPr>
          <w:rFonts w:eastAsia="Times New Roman" w:cs="Times New Roman"/>
          <w:kern w:val="2"/>
          <w:szCs w:val="24"/>
        </w:rPr>
      </w:pPr>
      <w:r w:rsidRPr="00AA5FBD">
        <w:rPr>
          <w:rFonts w:eastAsia="Times New Roman" w:cs="Times New Roman"/>
          <w:kern w:val="2"/>
          <w:szCs w:val="24"/>
        </w:rPr>
        <w:t>A change in the project director, his/her absence for more than 3 months, or 25% reduction in his/her time devoted to the grant project</w:t>
      </w:r>
      <w:r w:rsidR="00AA4402" w:rsidRPr="00AA5FBD">
        <w:rPr>
          <w:rFonts w:eastAsia="Times New Roman" w:cs="Times New Roman"/>
          <w:kern w:val="2"/>
          <w:szCs w:val="24"/>
        </w:rPr>
        <w:t>;</w:t>
      </w:r>
      <w:r w:rsidR="00AA4402" w:rsidRPr="00AA5FBD">
        <w:rPr>
          <w:rStyle w:val="FootnoteReference"/>
          <w:rFonts w:eastAsia="Times New Roman" w:cs="Times New Roman"/>
          <w:kern w:val="2"/>
          <w:szCs w:val="24"/>
        </w:rPr>
        <w:footnoteReference w:id="23"/>
      </w:r>
    </w:p>
    <w:p w:rsidR="00DC4597" w:rsidRPr="00AA5FBD" w:rsidRDefault="00DC4597" w:rsidP="004E02FD">
      <w:pPr>
        <w:numPr>
          <w:ilvl w:val="0"/>
          <w:numId w:val="4"/>
        </w:numPr>
        <w:ind w:left="1080"/>
        <w:jc w:val="both"/>
        <w:rPr>
          <w:rFonts w:eastAsia="Times New Roman" w:cs="Times New Roman"/>
          <w:kern w:val="2"/>
          <w:szCs w:val="24"/>
        </w:rPr>
      </w:pPr>
      <w:r w:rsidRPr="00AA5FBD">
        <w:rPr>
          <w:rFonts w:eastAsia="Times New Roman" w:cs="Times New Roman"/>
          <w:kern w:val="2"/>
          <w:szCs w:val="24"/>
        </w:rPr>
        <w:t>The need for additional federal funds</w:t>
      </w:r>
      <w:r w:rsidR="00EC602E" w:rsidRPr="00AA5FBD">
        <w:rPr>
          <w:rFonts w:eastAsia="Times New Roman" w:cs="Times New Roman"/>
          <w:kern w:val="2"/>
          <w:szCs w:val="24"/>
        </w:rPr>
        <w:t>;</w:t>
      </w:r>
      <w:r w:rsidR="00EC602E" w:rsidRPr="00AA5FBD">
        <w:rPr>
          <w:rStyle w:val="FootnoteReference"/>
          <w:rFonts w:eastAsia="Times New Roman" w:cs="Times New Roman"/>
          <w:kern w:val="2"/>
          <w:szCs w:val="24"/>
        </w:rPr>
        <w:footnoteReference w:id="24"/>
      </w:r>
    </w:p>
    <w:p w:rsidR="00DC4597" w:rsidRPr="00AA5FBD" w:rsidRDefault="00DC4597" w:rsidP="004E02FD">
      <w:pPr>
        <w:numPr>
          <w:ilvl w:val="0"/>
          <w:numId w:val="4"/>
        </w:numPr>
        <w:tabs>
          <w:tab w:val="clear" w:pos="720"/>
          <w:tab w:val="num" w:pos="1080"/>
        </w:tabs>
        <w:ind w:left="1080"/>
        <w:jc w:val="both"/>
        <w:rPr>
          <w:rFonts w:eastAsia="Times New Roman" w:cs="Times New Roman"/>
          <w:bCs/>
          <w:kern w:val="2"/>
          <w:szCs w:val="24"/>
        </w:rPr>
      </w:pPr>
      <w:r w:rsidRPr="00AA5FBD">
        <w:rPr>
          <w:rFonts w:eastAsia="Times New Roman" w:cs="Times New Roman"/>
          <w:kern w:val="2"/>
          <w:szCs w:val="24"/>
        </w:rPr>
        <w:t xml:space="preserve">The inclusion of costs that require </w:t>
      </w:r>
      <w:r w:rsidR="00954556" w:rsidRPr="00AA5FBD">
        <w:rPr>
          <w:rFonts w:eastAsia="Times New Roman" w:cs="Times New Roman"/>
          <w:kern w:val="2"/>
          <w:szCs w:val="24"/>
        </w:rPr>
        <w:t xml:space="preserve">prior </w:t>
      </w:r>
      <w:r w:rsidRPr="00AA5FBD">
        <w:rPr>
          <w:rFonts w:eastAsia="Times New Roman" w:cs="Times New Roman"/>
          <w:kern w:val="2"/>
          <w:szCs w:val="24"/>
        </w:rPr>
        <w:t>federal approval under</w:t>
      </w:r>
      <w:r w:rsidR="006F0A20" w:rsidRPr="00AA5FBD">
        <w:rPr>
          <w:rFonts w:eastAsia="Times New Roman" w:cs="Times New Roman"/>
          <w:kern w:val="2"/>
          <w:szCs w:val="24"/>
        </w:rPr>
        <w:t xml:space="preserve"> </w:t>
      </w:r>
      <w:r w:rsidR="00F31885" w:rsidRPr="00AA5FBD">
        <w:rPr>
          <w:rFonts w:eastAsia="Times New Roman" w:cs="Times New Roman"/>
          <w:kern w:val="2"/>
          <w:szCs w:val="24"/>
        </w:rPr>
        <w:t xml:space="preserve">applicable cost principles at </w:t>
      </w:r>
      <w:r w:rsidR="00954556" w:rsidRPr="00AA5FBD">
        <w:rPr>
          <w:rFonts w:eastAsia="Times New Roman" w:cs="Times New Roman"/>
          <w:kern w:val="2"/>
          <w:szCs w:val="24"/>
        </w:rPr>
        <w:t>45 C.F.R. §§ 75.400-</w:t>
      </w:r>
      <w:r w:rsidR="00F31885" w:rsidRPr="00AA5FBD">
        <w:rPr>
          <w:rFonts w:eastAsia="Times New Roman" w:cs="Times New Roman"/>
          <w:kern w:val="2"/>
          <w:szCs w:val="24"/>
        </w:rPr>
        <w:t>.</w:t>
      </w:r>
      <w:r w:rsidR="00954556" w:rsidRPr="00AA5FBD">
        <w:rPr>
          <w:rFonts w:eastAsia="Times New Roman" w:cs="Times New Roman"/>
          <w:kern w:val="2"/>
          <w:szCs w:val="24"/>
        </w:rPr>
        <w:t>476</w:t>
      </w:r>
      <w:r w:rsidR="00EC602E" w:rsidRPr="00AA5FBD">
        <w:rPr>
          <w:rFonts w:eastAsia="Times New Roman" w:cs="Times New Roman"/>
          <w:bCs/>
          <w:kern w:val="2"/>
          <w:szCs w:val="24"/>
        </w:rPr>
        <w:t>;</w:t>
      </w:r>
      <w:r w:rsidR="00EC602E" w:rsidRPr="00AA5FBD">
        <w:rPr>
          <w:rStyle w:val="FootnoteReference"/>
          <w:rFonts w:eastAsia="Times New Roman" w:cs="Times New Roman"/>
          <w:bCs/>
          <w:kern w:val="2"/>
          <w:szCs w:val="24"/>
        </w:rPr>
        <w:footnoteReference w:id="25"/>
      </w:r>
      <w:r w:rsidR="00EC602E" w:rsidRPr="00AA5FBD">
        <w:rPr>
          <w:rFonts w:eastAsia="Times New Roman" w:cs="Times New Roman"/>
          <w:bCs/>
          <w:kern w:val="2"/>
          <w:szCs w:val="24"/>
        </w:rPr>
        <w:t xml:space="preserve"> </w:t>
      </w:r>
      <w:r w:rsidRPr="00AA5FBD">
        <w:rPr>
          <w:rFonts w:eastAsia="Times New Roman" w:cs="Times New Roman"/>
          <w:bCs/>
          <w:kern w:val="2"/>
          <w:szCs w:val="24"/>
        </w:rPr>
        <w:t>and</w:t>
      </w:r>
      <w:r w:rsidR="00EC602E" w:rsidRPr="00AA5FBD">
        <w:rPr>
          <w:rFonts w:eastAsia="Times New Roman" w:cs="Times New Roman"/>
          <w:bCs/>
          <w:kern w:val="2"/>
          <w:szCs w:val="24"/>
        </w:rPr>
        <w:t>,</w:t>
      </w:r>
    </w:p>
    <w:p w:rsidR="00DC4597" w:rsidRPr="00AA5FBD" w:rsidRDefault="00DC4597" w:rsidP="004E02FD">
      <w:pPr>
        <w:numPr>
          <w:ilvl w:val="0"/>
          <w:numId w:val="4"/>
        </w:numPr>
        <w:tabs>
          <w:tab w:val="clear" w:pos="720"/>
          <w:tab w:val="num" w:pos="1080"/>
        </w:tabs>
        <w:ind w:left="1080"/>
        <w:jc w:val="both"/>
        <w:rPr>
          <w:rFonts w:eastAsia="Times New Roman" w:cs="Times New Roman"/>
          <w:bCs/>
          <w:kern w:val="2"/>
          <w:szCs w:val="24"/>
        </w:rPr>
      </w:pPr>
      <w:r w:rsidRPr="00AA5FBD">
        <w:rPr>
          <w:rFonts w:eastAsia="Times New Roman" w:cs="Times New Roman"/>
          <w:bCs/>
          <w:kern w:val="2"/>
          <w:szCs w:val="24"/>
        </w:rPr>
        <w:lastRenderedPageBreak/>
        <w:t>The subaward, transfer or contracting out of any work under an award</w:t>
      </w:r>
      <w:r w:rsidR="00EC602E" w:rsidRPr="00AA5FBD">
        <w:rPr>
          <w:rFonts w:eastAsia="Times New Roman" w:cs="Times New Roman"/>
          <w:bCs/>
          <w:kern w:val="2"/>
          <w:szCs w:val="24"/>
        </w:rPr>
        <w:t>.</w:t>
      </w:r>
      <w:r w:rsidR="00EC602E" w:rsidRPr="00AA5FBD">
        <w:rPr>
          <w:rStyle w:val="FootnoteReference"/>
          <w:rFonts w:eastAsia="Times New Roman" w:cs="Times New Roman"/>
          <w:bCs/>
          <w:kern w:val="2"/>
          <w:szCs w:val="24"/>
        </w:rPr>
        <w:footnoteReference w:id="26"/>
      </w:r>
    </w:p>
    <w:p w:rsidR="00DC4597" w:rsidRPr="00AA5FBD" w:rsidRDefault="00DC4597" w:rsidP="004E02FD">
      <w:pPr>
        <w:ind w:firstLine="720"/>
        <w:jc w:val="both"/>
        <w:rPr>
          <w:rFonts w:eastAsia="Times New Roman" w:cs="Times New Roman"/>
          <w:bCs/>
          <w:kern w:val="2"/>
          <w:szCs w:val="24"/>
        </w:rPr>
      </w:pPr>
    </w:p>
    <w:p w:rsidR="00DC4597" w:rsidRPr="00AA5FBD" w:rsidRDefault="00934F02" w:rsidP="0087179B">
      <w:pPr>
        <w:keepNext/>
        <w:spacing w:after="200" w:line="276" w:lineRule="auto"/>
        <w:jc w:val="both"/>
        <w:rPr>
          <w:rFonts w:eastAsia="Times New Roman" w:cs="Times New Roman"/>
          <w:iCs/>
          <w:kern w:val="2"/>
          <w:szCs w:val="24"/>
        </w:rPr>
      </w:pPr>
      <w:r w:rsidRPr="00AA5FBD">
        <w:rPr>
          <w:rFonts w:cs="Times New Roman"/>
          <w:b/>
          <w:kern w:val="2"/>
          <w:szCs w:val="24"/>
        </w:rPr>
        <w:t>Advice and Recommendations</w:t>
      </w:r>
      <w:r w:rsidR="00DC4597" w:rsidRPr="00AA5FBD">
        <w:rPr>
          <w:rStyle w:val="FootnoteReference"/>
          <w:rFonts w:eastAsia="Times New Roman" w:cs="Times New Roman"/>
          <w:b/>
          <w:iCs/>
          <w:kern w:val="2"/>
          <w:szCs w:val="24"/>
        </w:rPr>
        <w:footnoteReference w:id="27"/>
      </w:r>
    </w:p>
    <w:p w:rsidR="00DC4597" w:rsidRPr="00AA5FBD" w:rsidRDefault="00DC4597" w:rsidP="0087179B">
      <w:pPr>
        <w:keepNext/>
        <w:jc w:val="both"/>
        <w:rPr>
          <w:rFonts w:eastAsia="Times New Roman" w:cs="Times New Roman"/>
          <w:bCs/>
          <w:kern w:val="2"/>
          <w:szCs w:val="24"/>
        </w:rPr>
      </w:pPr>
      <w:r w:rsidRPr="00AA5FBD">
        <w:rPr>
          <w:rFonts w:eastAsia="Times New Roman" w:cs="Times New Roman"/>
          <w:bCs/>
          <w:kern w:val="2"/>
          <w:szCs w:val="24"/>
        </w:rPr>
        <w:t>When developing financial management systems t</w:t>
      </w:r>
      <w:r w:rsidR="001257C5" w:rsidRPr="00AA5FBD">
        <w:rPr>
          <w:rFonts w:eastAsia="Times New Roman" w:cs="Times New Roman"/>
          <w:bCs/>
          <w:kern w:val="2"/>
          <w:szCs w:val="24"/>
        </w:rPr>
        <w:t xml:space="preserve">o </w:t>
      </w:r>
      <w:r w:rsidRPr="00AA5FBD">
        <w:rPr>
          <w:rFonts w:eastAsia="Times New Roman" w:cs="Times New Roman"/>
          <w:bCs/>
          <w:kern w:val="2"/>
          <w:szCs w:val="24"/>
        </w:rPr>
        <w:t>meet the criteria in 45 C.F.R. Part 7</w:t>
      </w:r>
      <w:r w:rsidR="00572BD7" w:rsidRPr="00AA5FBD">
        <w:rPr>
          <w:rFonts w:eastAsia="Times New Roman" w:cs="Times New Roman"/>
          <w:bCs/>
          <w:kern w:val="2"/>
          <w:szCs w:val="24"/>
        </w:rPr>
        <w:t>5</w:t>
      </w:r>
      <w:r w:rsidRPr="00AA5FBD">
        <w:rPr>
          <w:rFonts w:eastAsia="Times New Roman" w:cs="Times New Roman"/>
          <w:bCs/>
          <w:kern w:val="2"/>
          <w:szCs w:val="24"/>
        </w:rPr>
        <w:t xml:space="preserve">, </w:t>
      </w:r>
      <w:r w:rsidR="00BA690C" w:rsidRPr="00AA5FBD">
        <w:rPr>
          <w:rFonts w:eastAsia="Times New Roman" w:cs="Times New Roman"/>
          <w:bCs/>
          <w:kern w:val="2"/>
          <w:szCs w:val="24"/>
        </w:rPr>
        <w:t>PCA</w:t>
      </w:r>
      <w:r w:rsidRPr="00AA5FBD">
        <w:rPr>
          <w:rFonts w:eastAsia="Times New Roman" w:cs="Times New Roman"/>
          <w:bCs/>
          <w:kern w:val="2"/>
          <w:szCs w:val="24"/>
        </w:rPr>
        <w:t>s</w:t>
      </w:r>
      <w:r w:rsidR="00BA690C" w:rsidRPr="00AA5FBD">
        <w:rPr>
          <w:rFonts w:eastAsia="Times New Roman" w:cs="Times New Roman"/>
          <w:bCs/>
          <w:kern w:val="2"/>
          <w:szCs w:val="24"/>
        </w:rPr>
        <w:t>-HCCNs</w:t>
      </w:r>
      <w:r w:rsidRPr="00AA5FBD">
        <w:rPr>
          <w:rFonts w:eastAsia="Times New Roman" w:cs="Times New Roman"/>
          <w:bCs/>
          <w:kern w:val="2"/>
          <w:szCs w:val="24"/>
        </w:rPr>
        <w:t xml:space="preserve"> should address the full spectrum of their financial activities.</w:t>
      </w:r>
      <w:r w:rsidR="001D5A59" w:rsidRPr="00AA5FBD">
        <w:rPr>
          <w:rFonts w:eastAsia="Times New Roman" w:cs="Times New Roman"/>
          <w:bCs/>
          <w:kern w:val="2"/>
          <w:szCs w:val="24"/>
        </w:rPr>
        <w:t xml:space="preserve"> </w:t>
      </w:r>
      <w:r w:rsidRPr="00AA5FBD">
        <w:rPr>
          <w:rFonts w:eastAsia="Times New Roman" w:cs="Times New Roman"/>
          <w:bCs/>
          <w:kern w:val="2"/>
          <w:szCs w:val="24"/>
        </w:rPr>
        <w:t>The following table provides suggested policy areas and assignment of responsibility/authority to consider:</w:t>
      </w:r>
    </w:p>
    <w:p w:rsidR="00DC4597" w:rsidRPr="00AA5FBD" w:rsidRDefault="00DC4597" w:rsidP="004E02FD">
      <w:pPr>
        <w:ind w:firstLine="720"/>
        <w:jc w:val="both"/>
        <w:rPr>
          <w:rFonts w:eastAsia="Times New Roman" w:cs="Times New Roman"/>
          <w:bCs/>
          <w:kern w:val="2"/>
          <w:szCs w:val="24"/>
        </w:rPr>
      </w:pPr>
    </w:p>
    <w:tbl>
      <w:tblPr>
        <w:tblW w:w="975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5"/>
        <w:gridCol w:w="7395"/>
      </w:tblGrid>
      <w:tr w:rsidR="00DC4597" w:rsidRPr="00AA5FBD" w:rsidTr="00C5608F">
        <w:trPr>
          <w:tblHeader/>
          <w:tblCellSpacing w:w="7" w:type="dxa"/>
          <w:jc w:val="center"/>
        </w:trPr>
        <w:tc>
          <w:tcPr>
            <w:tcW w:w="1197" w:type="pct"/>
            <w:vAlign w:val="center"/>
            <w:hideMark/>
          </w:tcPr>
          <w:p w:rsidR="00DC4597" w:rsidRPr="00AA5FBD" w:rsidRDefault="00DC4597" w:rsidP="00C5608F">
            <w:pPr>
              <w:jc w:val="center"/>
              <w:rPr>
                <w:rFonts w:eastAsia="Times New Roman" w:cs="Times New Roman"/>
                <w:bCs/>
                <w:kern w:val="2"/>
                <w:szCs w:val="24"/>
              </w:rPr>
            </w:pPr>
            <w:r w:rsidRPr="00AA5FBD">
              <w:rPr>
                <w:rFonts w:eastAsia="Times New Roman" w:cs="Times New Roman"/>
                <w:b/>
                <w:bCs/>
                <w:kern w:val="2"/>
                <w:szCs w:val="24"/>
              </w:rPr>
              <w:t>Broad Policy Topics</w:t>
            </w:r>
          </w:p>
        </w:tc>
        <w:tc>
          <w:tcPr>
            <w:tcW w:w="3782" w:type="pct"/>
            <w:vAlign w:val="center"/>
            <w:hideMark/>
          </w:tcPr>
          <w:p w:rsidR="00DC4597" w:rsidRPr="00AA5FBD" w:rsidRDefault="00DC4597" w:rsidP="001F5A24">
            <w:pPr>
              <w:tabs>
                <w:tab w:val="left" w:pos="238"/>
              </w:tabs>
              <w:ind w:left="508" w:hanging="508"/>
              <w:jc w:val="center"/>
              <w:rPr>
                <w:rFonts w:eastAsia="Times New Roman" w:cs="Times New Roman"/>
                <w:bCs/>
                <w:kern w:val="2"/>
                <w:szCs w:val="24"/>
              </w:rPr>
            </w:pPr>
            <w:r w:rsidRPr="00AA5FBD">
              <w:rPr>
                <w:rFonts w:eastAsia="Times New Roman" w:cs="Times New Roman"/>
                <w:b/>
                <w:bCs/>
                <w:kern w:val="2"/>
                <w:szCs w:val="24"/>
              </w:rPr>
              <w:t>Specific Policy Topics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Responsibility and authority (R&amp;A)</w:t>
            </w:r>
          </w:p>
        </w:tc>
        <w:tc>
          <w:tcPr>
            <w:tcW w:w="3782" w:type="pct"/>
            <w:vAlign w:val="center"/>
            <w:hideMark/>
          </w:tcPr>
          <w:p w:rsidR="00B92C57" w:rsidRPr="00AA5FBD" w:rsidRDefault="00B92C57"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R&amp;A of Board of Direc</w:t>
            </w:r>
            <w:r w:rsidRPr="00AA5FBD">
              <w:rPr>
                <w:rFonts w:eastAsia="Times New Roman" w:cs="Times New Roman"/>
                <w:bCs/>
                <w:kern w:val="2"/>
                <w:szCs w:val="24"/>
              </w:rPr>
              <w:t>tors and Board Finance Committee</w:t>
            </w:r>
          </w:p>
          <w:p w:rsidR="00B92C57" w:rsidRPr="00AA5FBD" w:rsidRDefault="00B92C57"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R&amp;A of CEO/Executive Director</w:t>
            </w:r>
          </w:p>
          <w:p w:rsidR="00B92C57" w:rsidRPr="00AA5FBD" w:rsidRDefault="00B92C57"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R&amp;A of CFO/Controller/Fiscal Officer</w:t>
            </w:r>
          </w:p>
          <w:p w:rsidR="00DC4597" w:rsidRPr="00AA5FBD" w:rsidRDefault="00B92C57"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R&amp;A of Accounting staff</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Accounting system</w:t>
            </w:r>
          </w:p>
        </w:tc>
        <w:tc>
          <w:tcPr>
            <w:tcW w:w="3782" w:type="pct"/>
            <w:vAlign w:val="center"/>
            <w:hideMark/>
          </w:tcPr>
          <w:p w:rsidR="001F5A24" w:rsidRPr="00AA5FBD" w:rsidRDefault="001F5A2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Fiscal year and basis of accounting (accrual vs. cash)</w:t>
            </w:r>
          </w:p>
          <w:p w:rsidR="001F5A24" w:rsidRPr="00AA5FBD" w:rsidRDefault="001F5A2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Chart of accounts and general ledger</w:t>
            </w:r>
          </w:p>
          <w:p w:rsidR="001F5A24" w:rsidRPr="00AA5FBD" w:rsidRDefault="001F5A2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Technology/software</w:t>
            </w:r>
          </w:p>
          <w:p w:rsidR="00DC4597" w:rsidRPr="00AA5FBD" w:rsidRDefault="001F5A2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Record retention</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Budget</w:t>
            </w:r>
          </w:p>
        </w:tc>
        <w:tc>
          <w:tcPr>
            <w:tcW w:w="3782" w:type="pct"/>
            <w:vAlign w:val="center"/>
            <w:hideMark/>
          </w:tcPr>
          <w:p w:rsidR="009A3AC1" w:rsidRPr="00AA5FBD" w:rsidRDefault="00DC4597" w:rsidP="009A3AC1">
            <w:pPr>
              <w:tabs>
                <w:tab w:val="left" w:pos="238"/>
              </w:tabs>
              <w:ind w:left="508" w:hanging="508"/>
              <w:rPr>
                <w:rFonts w:eastAsia="Times New Roman" w:cs="Times New Roman"/>
                <w:bCs/>
                <w:kern w:val="2"/>
                <w:szCs w:val="24"/>
              </w:rPr>
            </w:pPr>
            <w:r w:rsidRPr="00AA5FBD">
              <w:rPr>
                <w:rFonts w:eastAsia="Times New Roman" w:cs="Times New Roman"/>
                <w:bCs/>
                <w:kern w:val="2"/>
                <w:szCs w:val="24"/>
              </w:rPr>
              <w:t xml:space="preserve"> </w:t>
            </w:r>
            <w:r w:rsidR="009A3AC1" w:rsidRPr="00AA5FBD">
              <w:rPr>
                <w:rFonts w:eastAsia="Times New Roman" w:cs="Times New Roman"/>
                <w:bCs/>
                <w:kern w:val="2"/>
                <w:szCs w:val="24"/>
              </w:rPr>
              <w:tab/>
            </w:r>
            <w:r w:rsidRPr="00AA5FBD">
              <w:rPr>
                <w:rFonts w:eastAsia="Times New Roman" w:cs="Times New Roman"/>
                <w:bCs/>
                <w:kern w:val="2"/>
                <w:szCs w:val="24"/>
              </w:rPr>
              <w:t>•</w:t>
            </w:r>
            <w:r w:rsidR="009A3AC1" w:rsidRPr="00AA5FBD">
              <w:rPr>
                <w:rFonts w:eastAsia="Times New Roman" w:cs="Times New Roman"/>
                <w:bCs/>
                <w:kern w:val="2"/>
                <w:szCs w:val="24"/>
              </w:rPr>
              <w:tab/>
            </w:r>
            <w:r w:rsidRPr="00AA5FBD">
              <w:rPr>
                <w:rFonts w:eastAsia="Times New Roman" w:cs="Times New Roman"/>
                <w:bCs/>
                <w:kern w:val="2"/>
                <w:szCs w:val="24"/>
              </w:rPr>
              <w:t>Content, format and timing</w:t>
            </w:r>
          </w:p>
          <w:p w:rsidR="00DC4597" w:rsidRPr="00AA5FBD" w:rsidRDefault="009A3AC1" w:rsidP="009A3AC1">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Approvals and revisions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Financial reporting</w:t>
            </w:r>
          </w:p>
        </w:tc>
        <w:tc>
          <w:tcPr>
            <w:tcW w:w="3782" w:type="pct"/>
            <w:vAlign w:val="center"/>
            <w:hideMark/>
          </w:tcPr>
          <w:p w:rsidR="009A3AC1" w:rsidRPr="00AA5FBD" w:rsidRDefault="009A3AC1" w:rsidP="009A3AC1">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Content and format (i.e. actual vs. budget, by fund)</w:t>
            </w:r>
          </w:p>
          <w:p w:rsidR="009A3AC1" w:rsidRPr="00AA5FBD" w:rsidRDefault="009A3AC1" w:rsidP="009A3AC1">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Timeliness and distribution</w:t>
            </w:r>
          </w:p>
          <w:p w:rsidR="00DC4597" w:rsidRPr="00AA5FBD" w:rsidRDefault="009A3AC1" w:rsidP="009A3AC1">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External reports (funders, tax-related)</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Audits</w:t>
            </w:r>
          </w:p>
        </w:tc>
        <w:tc>
          <w:tcPr>
            <w:tcW w:w="3782" w:type="pct"/>
            <w:vAlign w:val="center"/>
            <w:hideMark/>
          </w:tcPr>
          <w:p w:rsidR="00DC4597" w:rsidRPr="00AA5FBD" w:rsidRDefault="009A3AC1"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Roles and responsibilities (auditors, Board Audit Committee, management)</w:t>
            </w:r>
          </w:p>
          <w:p w:rsidR="00DC4597" w:rsidRPr="00AA5FBD" w:rsidRDefault="00C0284D"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Auditor qualifications and selection</w:t>
            </w:r>
          </w:p>
          <w:p w:rsidR="00DC4597"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Audit findings, adjustments and follow-up actions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Internal controls and business conduct</w:t>
            </w:r>
          </w:p>
        </w:tc>
        <w:tc>
          <w:tcPr>
            <w:tcW w:w="3782" w:type="pct"/>
            <w:vAlign w:val="center"/>
            <w:hideMark/>
          </w:tcPr>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Compliance with internal and external rules and regulations</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Conflicts of interest</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Segregation of duties</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Schedule of authorizations</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Security and confidentiality</w:t>
            </w:r>
          </w:p>
          <w:p w:rsidR="00DC4597"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Whistleblower protection</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Cost allocation</w:t>
            </w:r>
          </w:p>
        </w:tc>
        <w:tc>
          <w:tcPr>
            <w:tcW w:w="3782" w:type="pct"/>
            <w:vAlign w:val="center"/>
            <w:hideMark/>
          </w:tcPr>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Direct and indirect costs</w:t>
            </w:r>
          </w:p>
          <w:p w:rsidR="00DC4597"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Responsibility for assigning/coding</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 xml:space="preserve">Revenue, cash receipts and accounts </w:t>
            </w:r>
            <w:r w:rsidRPr="00AA5FBD">
              <w:rPr>
                <w:rFonts w:eastAsia="Times New Roman" w:cs="Times New Roman"/>
                <w:b/>
                <w:bCs/>
                <w:kern w:val="2"/>
                <w:szCs w:val="24"/>
              </w:rPr>
              <w:lastRenderedPageBreak/>
              <w:t>receivable</w:t>
            </w:r>
          </w:p>
        </w:tc>
        <w:tc>
          <w:tcPr>
            <w:tcW w:w="3782" w:type="pct"/>
            <w:vAlign w:val="center"/>
            <w:hideMark/>
          </w:tcPr>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lastRenderedPageBreak/>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Revenue recognition</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Contributions and match/cost share</w:t>
            </w:r>
          </w:p>
          <w:p w:rsidR="00C0284D"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lastRenderedPageBreak/>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Invoicing, collection of receivables, bad debt allowance</w:t>
            </w:r>
          </w:p>
          <w:p w:rsidR="00DC4597" w:rsidRPr="00AA5FBD" w:rsidRDefault="00C0284D" w:rsidP="00C0284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Cash receipts and bank deposits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lastRenderedPageBreak/>
              <w:t>Purchasing</w:t>
            </w:r>
          </w:p>
        </w:tc>
        <w:tc>
          <w:tcPr>
            <w:tcW w:w="3782" w:type="pct"/>
            <w:vAlign w:val="center"/>
            <w:hideMark/>
          </w:tcPr>
          <w:p w:rsidR="00DC4597" w:rsidRPr="00AA5FBD" w:rsidRDefault="00682A8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Procurement standards (competitive price, no conflict of interest, bid thresholds)</w:t>
            </w:r>
          </w:p>
          <w:p w:rsidR="00DC4597" w:rsidRPr="00AA5FBD" w:rsidRDefault="00682A84"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Requisitions and authorization levels</w:t>
            </w:r>
          </w:p>
          <w:p w:rsidR="00DC4597" w:rsidRPr="00AA5FBD" w:rsidRDefault="00682A84" w:rsidP="00682A8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Use of credit cards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Cash disbursements and payables</w:t>
            </w:r>
          </w:p>
        </w:tc>
        <w:tc>
          <w:tcPr>
            <w:tcW w:w="3782" w:type="pct"/>
            <w:vAlign w:val="center"/>
            <w:hideMark/>
          </w:tcPr>
          <w:p w:rsidR="00682A84" w:rsidRPr="00AA5FBD" w:rsidRDefault="00682A84" w:rsidP="00682A8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Approvals and documentation</w:t>
            </w:r>
          </w:p>
          <w:p w:rsidR="00682A84" w:rsidRPr="00AA5FBD" w:rsidRDefault="00682A84" w:rsidP="00682A8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Contracting requirements</w:t>
            </w:r>
          </w:p>
          <w:p w:rsidR="00682A84" w:rsidRPr="00AA5FBD" w:rsidRDefault="00682A84" w:rsidP="00682A8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Check-signing requirements</w:t>
            </w:r>
          </w:p>
          <w:p w:rsidR="00DC4597" w:rsidRPr="00AA5FBD" w:rsidRDefault="00682A84" w:rsidP="00682A8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Timing/frequency of disbursements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Payroll</w:t>
            </w:r>
          </w:p>
        </w:tc>
        <w:tc>
          <w:tcPr>
            <w:tcW w:w="3782" w:type="pct"/>
            <w:vAlign w:val="center"/>
            <w:hideMark/>
          </w:tcPr>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Timesheets and approvals</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Timing/frequency</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Payroll/salary changes and documentation</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Travel and expense reimbursements</w:t>
            </w:r>
          </w:p>
        </w:tc>
        <w:tc>
          <w:tcPr>
            <w:tcW w:w="3782" w:type="pct"/>
            <w:vAlign w:val="center"/>
            <w:hideMark/>
          </w:tcPr>
          <w:p w:rsidR="00DC4597" w:rsidRPr="00AA5FBD" w:rsidRDefault="00D813DD"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Approvals and advances</w:t>
            </w:r>
          </w:p>
          <w:p w:rsidR="00DC4597" w:rsidRPr="00AA5FBD" w:rsidRDefault="00D813DD" w:rsidP="001F5A24">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Allowable/reimbursable expenses, limits and documentation requirements</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Cell phone provisions</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Banking and cash management</w:t>
            </w:r>
          </w:p>
        </w:tc>
        <w:tc>
          <w:tcPr>
            <w:tcW w:w="3782" w:type="pct"/>
            <w:vAlign w:val="center"/>
            <w:hideMark/>
          </w:tcPr>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Bank reconciliations</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Electronic transactions (authority, access)</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Operating account balance guidelines</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Petty cash</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Property and equipment</w:t>
            </w:r>
          </w:p>
        </w:tc>
        <w:tc>
          <w:tcPr>
            <w:tcW w:w="3782" w:type="pct"/>
            <w:vAlign w:val="center"/>
            <w:hideMark/>
          </w:tcPr>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Capitalization thresholds and depreciation provisions</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Tagging and inventory</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Disposition</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Insurance</w:t>
            </w:r>
          </w:p>
        </w:tc>
        <w:tc>
          <w:tcPr>
            <w:tcW w:w="3782" w:type="pct"/>
            <w:vAlign w:val="center"/>
            <w:hideMark/>
          </w:tcPr>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Types and amounts of coverage</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Procurement of insurance</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Provision for regular review</w:t>
            </w:r>
          </w:p>
        </w:tc>
      </w:tr>
      <w:tr w:rsidR="00DC4597" w:rsidRPr="00AA5FBD" w:rsidTr="008A2A91">
        <w:trPr>
          <w:tblCellSpacing w:w="7" w:type="dxa"/>
          <w:jc w:val="center"/>
        </w:trPr>
        <w:tc>
          <w:tcPr>
            <w:tcW w:w="1197" w:type="pct"/>
            <w:vAlign w:val="center"/>
            <w:hideMark/>
          </w:tcPr>
          <w:p w:rsidR="00DC4597" w:rsidRPr="00AA5FBD" w:rsidRDefault="00DC4597" w:rsidP="00C5608F">
            <w:pPr>
              <w:rPr>
                <w:rFonts w:eastAsia="Times New Roman" w:cs="Times New Roman"/>
                <w:bCs/>
                <w:kern w:val="2"/>
                <w:szCs w:val="24"/>
              </w:rPr>
            </w:pPr>
            <w:r w:rsidRPr="00AA5FBD">
              <w:rPr>
                <w:rFonts w:eastAsia="Times New Roman" w:cs="Times New Roman"/>
                <w:b/>
                <w:bCs/>
                <w:kern w:val="2"/>
                <w:szCs w:val="24"/>
              </w:rPr>
              <w:t>Investments</w:t>
            </w:r>
          </w:p>
        </w:tc>
        <w:tc>
          <w:tcPr>
            <w:tcW w:w="3782" w:type="pct"/>
            <w:vAlign w:val="center"/>
            <w:hideMark/>
          </w:tcPr>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Authority</w:t>
            </w:r>
          </w:p>
          <w:p w:rsidR="00D813DD"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Investment objectives – safety/risk, yield, liquidity, diversification</w:t>
            </w:r>
          </w:p>
          <w:p w:rsidR="00DC4597" w:rsidRPr="00AA5FBD" w:rsidRDefault="00D813DD" w:rsidP="00D813DD">
            <w:pPr>
              <w:tabs>
                <w:tab w:val="left" w:pos="238"/>
              </w:tabs>
              <w:ind w:left="508" w:hanging="508"/>
              <w:rPr>
                <w:rFonts w:eastAsia="Times New Roman" w:cs="Times New Roman"/>
                <w:bCs/>
                <w:kern w:val="2"/>
                <w:szCs w:val="24"/>
              </w:rPr>
            </w:pPr>
            <w:r w:rsidRPr="00AA5FBD">
              <w:rPr>
                <w:rFonts w:eastAsia="Times New Roman" w:cs="Times New Roman"/>
                <w:bCs/>
                <w:kern w:val="2"/>
                <w:szCs w:val="24"/>
              </w:rPr>
              <w:tab/>
            </w:r>
            <w:r w:rsidR="00DC4597" w:rsidRPr="00AA5FBD">
              <w:rPr>
                <w:rFonts w:eastAsia="Times New Roman" w:cs="Times New Roman"/>
                <w:bCs/>
                <w:kern w:val="2"/>
                <w:szCs w:val="24"/>
              </w:rPr>
              <w:t>•</w:t>
            </w:r>
            <w:r w:rsidRPr="00AA5FBD">
              <w:rPr>
                <w:rFonts w:eastAsia="Times New Roman" w:cs="Times New Roman"/>
                <w:bCs/>
                <w:kern w:val="2"/>
                <w:szCs w:val="24"/>
              </w:rPr>
              <w:tab/>
            </w:r>
            <w:r w:rsidR="00DC4597" w:rsidRPr="00AA5FBD">
              <w:rPr>
                <w:rFonts w:eastAsia="Times New Roman" w:cs="Times New Roman"/>
                <w:bCs/>
                <w:kern w:val="2"/>
                <w:szCs w:val="24"/>
              </w:rPr>
              <w:t>Allowable instruments, terms and brokers</w:t>
            </w:r>
          </w:p>
        </w:tc>
      </w:tr>
    </w:tbl>
    <w:p w:rsidR="00DC4597" w:rsidRPr="00AA5FBD" w:rsidRDefault="00DC4597" w:rsidP="004E02FD">
      <w:pPr>
        <w:ind w:firstLine="720"/>
        <w:jc w:val="both"/>
        <w:rPr>
          <w:rFonts w:eastAsia="Times New Roman" w:cs="Times New Roman"/>
          <w:bCs/>
          <w:kern w:val="2"/>
          <w:szCs w:val="24"/>
        </w:rPr>
      </w:pPr>
    </w:p>
    <w:p w:rsidR="00641324" w:rsidRPr="00AA5FBD" w:rsidRDefault="00641324" w:rsidP="004E02FD">
      <w:pPr>
        <w:jc w:val="both"/>
        <w:rPr>
          <w:kern w:val="2"/>
        </w:rPr>
      </w:pPr>
    </w:p>
    <w:sectPr w:rsidR="00641324" w:rsidRPr="00AA5FBD" w:rsidSect="00AF55F4">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91" w:rsidRDefault="008A2A91" w:rsidP="00DF449D">
      <w:r>
        <w:separator/>
      </w:r>
    </w:p>
  </w:endnote>
  <w:endnote w:type="continuationSeparator" w:id="0">
    <w:p w:rsidR="008A2A91" w:rsidRDefault="008A2A91" w:rsidP="00D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91" w:rsidRPr="006D1E9E" w:rsidRDefault="008A2A91" w:rsidP="00DF449D">
    <w:pPr>
      <w:pBdr>
        <w:bottom w:val="single" w:sz="12" w:space="0" w:color="auto"/>
      </w:pBdr>
      <w:rPr>
        <w:sz w:val="20"/>
        <w:szCs w:val="20"/>
      </w:rPr>
    </w:pPr>
  </w:p>
  <w:p w:rsidR="008A2A91" w:rsidRPr="006D1E9E" w:rsidRDefault="008A2A91" w:rsidP="00DF449D">
    <w:pPr>
      <w:tabs>
        <w:tab w:val="left" w:pos="2340"/>
      </w:tabs>
      <w:jc w:val="center"/>
      <w:rPr>
        <w:sz w:val="20"/>
        <w:szCs w:val="20"/>
      </w:rPr>
    </w:pPr>
  </w:p>
  <w:p w:rsidR="008A2A91" w:rsidRPr="006D1E9E" w:rsidRDefault="008A2A91" w:rsidP="00DF449D">
    <w:pPr>
      <w:tabs>
        <w:tab w:val="left" w:pos="2340"/>
      </w:tabs>
      <w:jc w:val="center"/>
      <w:rPr>
        <w:sz w:val="20"/>
        <w:szCs w:val="20"/>
      </w:rPr>
    </w:pPr>
    <w:r w:rsidRPr="006D1E9E">
      <w:rPr>
        <w:sz w:val="20"/>
        <w:szCs w:val="20"/>
      </w:rPr>
      <w:t xml:space="preserve">The </w:t>
    </w:r>
    <w:r w:rsidR="001257C5">
      <w:rPr>
        <w:sz w:val="20"/>
        <w:szCs w:val="20"/>
      </w:rPr>
      <w:t xml:space="preserve">Corporate </w:t>
    </w:r>
    <w:r w:rsidRPr="006D1E9E">
      <w:rPr>
        <w:sz w:val="20"/>
        <w:szCs w:val="20"/>
      </w:rPr>
      <w:t xml:space="preserve">Compliance </w:t>
    </w:r>
    <w:r>
      <w:rPr>
        <w:sz w:val="20"/>
        <w:szCs w:val="20"/>
      </w:rPr>
      <w:t>Toolkit</w:t>
    </w:r>
    <w:r w:rsidR="00253938">
      <w:rPr>
        <w:sz w:val="20"/>
        <w:szCs w:val="20"/>
      </w:rPr>
      <w:t xml:space="preserve"> for PCAs-HCCN</w:t>
    </w:r>
    <w:r w:rsidR="001257C5">
      <w:rPr>
        <w:sz w:val="20"/>
        <w:szCs w:val="20"/>
      </w:rPr>
      <w:t>s</w:t>
    </w:r>
  </w:p>
  <w:p w:rsidR="008A2A91" w:rsidRPr="00DF449D" w:rsidRDefault="008A2A91" w:rsidP="00DF449D">
    <w:pPr>
      <w:tabs>
        <w:tab w:val="left" w:pos="2340"/>
      </w:tabs>
      <w:jc w:val="center"/>
      <w:rPr>
        <w:sz w:val="20"/>
        <w:szCs w:val="20"/>
        <w:lang w:val="de-DE"/>
      </w:rPr>
    </w:pPr>
    <w:r w:rsidRPr="00DF449D">
      <w:rPr>
        <w:sz w:val="20"/>
        <w:szCs w:val="20"/>
        <w:lang w:val="de-DE"/>
      </w:rPr>
      <w:t>© 201</w:t>
    </w:r>
    <w:r w:rsidR="001257C5">
      <w:rPr>
        <w:sz w:val="20"/>
        <w:szCs w:val="20"/>
        <w:lang w:val="de-DE"/>
      </w:rPr>
      <w:t>5</w:t>
    </w:r>
    <w:r w:rsidRPr="00DF449D">
      <w:rPr>
        <w:sz w:val="20"/>
        <w:szCs w:val="20"/>
        <w:lang w:val="de-DE"/>
      </w:rPr>
      <w:t xml:space="preserve"> </w:t>
    </w:r>
    <w:r w:rsidRPr="00DF449D">
      <w:rPr>
        <w:sz w:val="20"/>
        <w:szCs w:val="20"/>
      </w:rPr>
      <w:t>National Association of Community Health Centers, Inc.</w:t>
    </w:r>
  </w:p>
  <w:p w:rsidR="008A2A91" w:rsidRPr="00DF449D" w:rsidRDefault="008A2A91" w:rsidP="00DF449D">
    <w:pPr>
      <w:tabs>
        <w:tab w:val="left" w:pos="2340"/>
      </w:tabs>
      <w:jc w:val="center"/>
      <w:rPr>
        <w:sz w:val="20"/>
        <w:szCs w:val="20"/>
        <w:lang w:val="de-DE"/>
      </w:rPr>
    </w:pPr>
    <w:r w:rsidRPr="00DF449D">
      <w:rPr>
        <w:sz w:val="20"/>
        <w:szCs w:val="20"/>
        <w:lang w:val="de-DE"/>
      </w:rPr>
      <w:t>and Feldesman Tucker Leifer Fidell LLP</w:t>
    </w:r>
  </w:p>
  <w:p w:rsidR="008A2A91" w:rsidRPr="00DF449D" w:rsidRDefault="008A2A91" w:rsidP="00DF449D">
    <w:pPr>
      <w:tabs>
        <w:tab w:val="left" w:pos="2340"/>
      </w:tabs>
      <w:jc w:val="center"/>
      <w:rPr>
        <w:rStyle w:val="PageNumber"/>
        <w:sz w:val="20"/>
        <w:szCs w:val="20"/>
      </w:rPr>
    </w:pPr>
  </w:p>
  <w:p w:rsidR="008A2A91" w:rsidRPr="00F50D59" w:rsidRDefault="008A2A91" w:rsidP="00F50D59">
    <w:pPr>
      <w:tabs>
        <w:tab w:val="left" w:pos="2340"/>
      </w:tabs>
      <w:jc w:val="center"/>
      <w:rPr>
        <w:sz w:val="20"/>
        <w:szCs w:val="20"/>
        <w:lang w:val="de-DE"/>
      </w:rPr>
    </w:pPr>
    <w:r w:rsidRPr="00DF449D">
      <w:rPr>
        <w:rStyle w:val="PageNumber"/>
        <w:sz w:val="20"/>
        <w:szCs w:val="20"/>
      </w:rPr>
      <w:fldChar w:fldCharType="begin"/>
    </w:r>
    <w:r w:rsidRPr="00DF449D">
      <w:rPr>
        <w:rStyle w:val="PageNumber"/>
        <w:sz w:val="20"/>
        <w:szCs w:val="20"/>
      </w:rPr>
      <w:instrText xml:space="preserve"> PAGE </w:instrText>
    </w:r>
    <w:r w:rsidRPr="00DF449D">
      <w:rPr>
        <w:rStyle w:val="PageNumber"/>
        <w:sz w:val="20"/>
        <w:szCs w:val="20"/>
      </w:rPr>
      <w:fldChar w:fldCharType="separate"/>
    </w:r>
    <w:r w:rsidR="00E478AC">
      <w:rPr>
        <w:rStyle w:val="PageNumber"/>
        <w:noProof/>
        <w:sz w:val="20"/>
        <w:szCs w:val="20"/>
      </w:rPr>
      <w:t>5</w:t>
    </w:r>
    <w:r w:rsidRPr="00DF449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91" w:rsidRDefault="008A2A91" w:rsidP="00DF449D">
      <w:r>
        <w:separator/>
      </w:r>
    </w:p>
  </w:footnote>
  <w:footnote w:type="continuationSeparator" w:id="0">
    <w:p w:rsidR="008A2A91" w:rsidRDefault="008A2A91" w:rsidP="00DF449D">
      <w:r>
        <w:continuationSeparator/>
      </w:r>
    </w:p>
  </w:footnote>
  <w:footnote w:id="1">
    <w:p w:rsidR="00490EC3" w:rsidRPr="00A542C7" w:rsidRDefault="00490EC3" w:rsidP="00A542C7">
      <w:pPr>
        <w:ind w:left="360" w:hanging="360"/>
        <w:rPr>
          <w:rFonts w:eastAsia="Times New Roman" w:cs="Times New Roman"/>
          <w:bCs/>
          <w:kern w:val="2"/>
          <w:sz w:val="20"/>
          <w:szCs w:val="20"/>
        </w:rPr>
      </w:pPr>
      <w:r>
        <w:rPr>
          <w:rStyle w:val="FootnoteReference"/>
        </w:rPr>
        <w:footnoteRef/>
      </w:r>
      <w:r>
        <w:t xml:space="preserve"> </w:t>
      </w:r>
      <w:r w:rsidR="00A542C7" w:rsidRPr="00ED60E2">
        <w:rPr>
          <w:kern w:val="2"/>
          <w:sz w:val="20"/>
          <w:szCs w:val="20"/>
        </w:rPr>
        <w:tab/>
      </w:r>
      <w:hyperlink r:id="rId1" w:history="1">
        <w:r w:rsidR="00A542C7" w:rsidRPr="000238EC">
          <w:rPr>
            <w:rStyle w:val="Hyperlink"/>
            <w:rFonts w:eastAsia="Times New Roman" w:cs="Times New Roman"/>
            <w:bCs/>
            <w:kern w:val="2"/>
            <w:sz w:val="20"/>
            <w:szCs w:val="20"/>
          </w:rPr>
          <w:t>45 C.F.R. § 75</w:t>
        </w:r>
      </w:hyperlink>
      <w:r w:rsidR="00D234E3">
        <w:rPr>
          <w:rFonts w:eastAsia="Times New Roman" w:cs="Times New Roman"/>
          <w:bCs/>
          <w:kern w:val="2"/>
          <w:sz w:val="20"/>
          <w:szCs w:val="20"/>
        </w:rPr>
        <w:t xml:space="preserve">.    </w:t>
      </w:r>
    </w:p>
  </w:footnote>
  <w:footnote w:id="2">
    <w:p w:rsidR="008A2A91" w:rsidRPr="00ED60E2" w:rsidRDefault="008A2A91" w:rsidP="00ED60E2">
      <w:pPr>
        <w:ind w:left="360" w:hanging="360"/>
        <w:rPr>
          <w:rFonts w:eastAsia="Times New Roman" w:cs="Times New Roman"/>
          <w:bCs/>
          <w:kern w:val="2"/>
          <w:sz w:val="20"/>
          <w:szCs w:val="20"/>
        </w:rPr>
      </w:pPr>
      <w:r w:rsidRPr="00ED60E2">
        <w:rPr>
          <w:rStyle w:val="FootnoteReference"/>
          <w:kern w:val="2"/>
          <w:sz w:val="20"/>
          <w:szCs w:val="20"/>
        </w:rPr>
        <w:footnoteRef/>
      </w:r>
      <w:r w:rsidRPr="00ED60E2">
        <w:rPr>
          <w:kern w:val="2"/>
          <w:sz w:val="20"/>
          <w:szCs w:val="20"/>
        </w:rPr>
        <w:t xml:space="preserve"> </w:t>
      </w:r>
      <w:r w:rsidR="00ED60E2" w:rsidRPr="00ED60E2">
        <w:rPr>
          <w:kern w:val="2"/>
          <w:sz w:val="20"/>
          <w:szCs w:val="20"/>
        </w:rPr>
        <w:tab/>
      </w:r>
      <w:hyperlink r:id="rId2" w:anchor="se45.1.75_1300" w:history="1">
        <w:r w:rsidRPr="000238EC">
          <w:rPr>
            <w:rStyle w:val="Hyperlink"/>
            <w:rFonts w:eastAsia="Times New Roman" w:cs="Times New Roman"/>
            <w:bCs/>
            <w:kern w:val="2"/>
            <w:sz w:val="20"/>
            <w:szCs w:val="20"/>
          </w:rPr>
          <w:t>45 C.F.R. §§ 75.300-.315</w:t>
        </w:r>
      </w:hyperlink>
      <w:r w:rsidRPr="00ED60E2">
        <w:rPr>
          <w:rFonts w:eastAsia="Times New Roman" w:cs="Times New Roman"/>
          <w:bCs/>
          <w:kern w:val="2"/>
          <w:sz w:val="20"/>
          <w:szCs w:val="20"/>
        </w:rPr>
        <w:t>.</w:t>
      </w:r>
    </w:p>
  </w:footnote>
  <w:footnote w:id="3">
    <w:p w:rsidR="008A2A91" w:rsidRPr="00ED60E2" w:rsidRDefault="008A2A91" w:rsidP="00ED60E2">
      <w:pPr>
        <w:pStyle w:val="FootnoteText"/>
        <w:ind w:left="360" w:hanging="360"/>
        <w:rPr>
          <w:kern w:val="2"/>
        </w:rPr>
      </w:pPr>
      <w:r w:rsidRPr="00ED60E2">
        <w:rPr>
          <w:rStyle w:val="FootnoteReference"/>
          <w:kern w:val="2"/>
        </w:rPr>
        <w:footnoteRef/>
      </w:r>
      <w:r w:rsidRPr="00ED60E2">
        <w:rPr>
          <w:kern w:val="2"/>
        </w:rPr>
        <w:t xml:space="preserve"> </w:t>
      </w:r>
      <w:r w:rsidR="00ED60E2" w:rsidRPr="00ED60E2">
        <w:rPr>
          <w:kern w:val="2"/>
        </w:rPr>
        <w:tab/>
      </w:r>
      <w:hyperlink r:id="rId3" w:anchor="se45.1.75_1500" w:history="1">
        <w:r w:rsidRPr="000238EC">
          <w:rPr>
            <w:rStyle w:val="Hyperlink"/>
            <w:rFonts w:eastAsia="Times New Roman" w:cs="Times New Roman"/>
            <w:bCs/>
            <w:kern w:val="2"/>
          </w:rPr>
          <w:t>45 C.F.R. §§ 75.500-.521.</w:t>
        </w:r>
      </w:hyperlink>
    </w:p>
  </w:footnote>
  <w:footnote w:id="4">
    <w:p w:rsidR="008A2A91" w:rsidRPr="00ED60E2" w:rsidRDefault="008A2A91" w:rsidP="00ED60E2">
      <w:pPr>
        <w:pStyle w:val="FootnoteText"/>
        <w:ind w:left="360" w:hanging="360"/>
        <w:rPr>
          <w:kern w:val="2"/>
        </w:rPr>
      </w:pPr>
      <w:r w:rsidRPr="00ED60E2">
        <w:rPr>
          <w:rStyle w:val="FootnoteReference"/>
          <w:kern w:val="2"/>
        </w:rPr>
        <w:footnoteRef/>
      </w:r>
      <w:r w:rsidRPr="00ED60E2">
        <w:rPr>
          <w:kern w:val="2"/>
        </w:rPr>
        <w:t xml:space="preserve"> </w:t>
      </w:r>
      <w:r w:rsidR="00ED60E2" w:rsidRPr="00ED60E2">
        <w:rPr>
          <w:kern w:val="2"/>
        </w:rPr>
        <w:tab/>
      </w:r>
      <w:hyperlink r:id="rId4" w:anchor="se45.1.75_1326" w:history="1">
        <w:r w:rsidRPr="00420691">
          <w:rPr>
            <w:rStyle w:val="Hyperlink"/>
            <w:rFonts w:eastAsia="Times New Roman" w:cs="Times New Roman"/>
            <w:bCs/>
            <w:kern w:val="2"/>
          </w:rPr>
          <w:t>45 C.F.R. §§ 75.326-.340</w:t>
        </w:r>
      </w:hyperlink>
      <w:r w:rsidRPr="00ED60E2">
        <w:rPr>
          <w:rFonts w:eastAsia="Times New Roman" w:cs="Times New Roman"/>
          <w:bCs/>
          <w:kern w:val="2"/>
        </w:rPr>
        <w:t>.</w:t>
      </w:r>
    </w:p>
  </w:footnote>
  <w:footnote w:id="5">
    <w:p w:rsidR="008A2A91" w:rsidRPr="00ED60E2" w:rsidRDefault="008A2A91" w:rsidP="00ED60E2">
      <w:pPr>
        <w:pStyle w:val="FootnoteText"/>
        <w:ind w:left="360" w:hanging="360"/>
        <w:rPr>
          <w:kern w:val="2"/>
        </w:rPr>
      </w:pPr>
      <w:r w:rsidRPr="00ED60E2">
        <w:rPr>
          <w:rStyle w:val="FootnoteReference"/>
          <w:kern w:val="2"/>
        </w:rPr>
        <w:footnoteRef/>
      </w:r>
      <w:r w:rsidRPr="00ED60E2">
        <w:rPr>
          <w:kern w:val="2"/>
        </w:rPr>
        <w:t xml:space="preserve"> </w:t>
      </w:r>
      <w:r w:rsidR="00ED60E2" w:rsidRPr="00ED60E2">
        <w:rPr>
          <w:kern w:val="2"/>
        </w:rPr>
        <w:tab/>
      </w:r>
      <w:hyperlink r:id="rId5" w:anchor="se45.1.75_1310_675_1315" w:history="1">
        <w:r w:rsidRPr="00420691">
          <w:rPr>
            <w:rStyle w:val="Hyperlink"/>
            <w:rFonts w:eastAsia="Times New Roman" w:cs="Times New Roman"/>
            <w:bCs/>
            <w:kern w:val="2"/>
          </w:rPr>
          <w:t>45 C.F.R. §§ 75.314-.325</w:t>
        </w:r>
      </w:hyperlink>
      <w:r w:rsidRPr="00ED60E2">
        <w:rPr>
          <w:rFonts w:eastAsia="Times New Roman" w:cs="Times New Roman"/>
          <w:bCs/>
          <w:kern w:val="2"/>
        </w:rPr>
        <w:t>.</w:t>
      </w:r>
    </w:p>
  </w:footnote>
  <w:footnote w:id="6">
    <w:p w:rsidR="008A2A91" w:rsidRPr="00ED60E2" w:rsidRDefault="008A2A91" w:rsidP="00ED60E2">
      <w:pPr>
        <w:pStyle w:val="FootnoteText"/>
        <w:ind w:left="360" w:hanging="360"/>
        <w:rPr>
          <w:kern w:val="2"/>
        </w:rPr>
      </w:pPr>
      <w:r w:rsidRPr="00ED60E2">
        <w:rPr>
          <w:rStyle w:val="FootnoteReference"/>
          <w:kern w:val="2"/>
        </w:rPr>
        <w:footnoteRef/>
      </w:r>
      <w:r w:rsidRPr="00ED60E2">
        <w:rPr>
          <w:kern w:val="2"/>
        </w:rPr>
        <w:t xml:space="preserve"> </w:t>
      </w:r>
      <w:r w:rsidR="00ED60E2" w:rsidRPr="00ED60E2">
        <w:rPr>
          <w:kern w:val="2"/>
        </w:rPr>
        <w:tab/>
      </w:r>
      <w:hyperlink r:id="rId6" w:anchor="se45.1.75_1361" w:history="1">
        <w:r w:rsidRPr="00EF0D43">
          <w:rPr>
            <w:rStyle w:val="Hyperlink"/>
            <w:rFonts w:eastAsia="Times New Roman" w:cs="Times New Roman"/>
            <w:bCs/>
            <w:kern w:val="2"/>
          </w:rPr>
          <w:t>45 C.F.R. §§ 75.361-.370.</w:t>
        </w:r>
      </w:hyperlink>
    </w:p>
  </w:footnote>
  <w:footnote w:id="7">
    <w:p w:rsidR="008A2A91" w:rsidRPr="00377D83" w:rsidRDefault="008A2A91" w:rsidP="0016718C">
      <w:pPr>
        <w:pStyle w:val="FootnoteText"/>
        <w:tabs>
          <w:tab w:val="left" w:pos="360"/>
        </w:tabs>
        <w:rPr>
          <w:kern w:val="2"/>
        </w:rPr>
      </w:pPr>
      <w:r w:rsidRPr="0016718C">
        <w:rPr>
          <w:rStyle w:val="FootnoteReference"/>
        </w:rPr>
        <w:footnoteRef/>
      </w:r>
      <w:r w:rsidRPr="0016718C">
        <w:t xml:space="preserve"> </w:t>
      </w:r>
      <w:r w:rsidR="0016718C">
        <w:tab/>
      </w:r>
      <w:hyperlink r:id="rId7" w:anchor="se45.1.75_1302" w:history="1">
        <w:r w:rsidRPr="00EF0D43">
          <w:rPr>
            <w:rStyle w:val="Hyperlink"/>
            <w:rFonts w:eastAsia="Times New Roman" w:cs="Times New Roman"/>
            <w:bCs/>
            <w:kern w:val="2"/>
          </w:rPr>
          <w:t>45 C.F.R. § 75.302(b).</w:t>
        </w:r>
      </w:hyperlink>
    </w:p>
  </w:footnote>
  <w:footnote w:id="8">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hyperlink r:id="rId8" w:anchor="se45.1.75_1403" w:history="1">
        <w:r w:rsidRPr="00EF0D43">
          <w:rPr>
            <w:rStyle w:val="Hyperlink"/>
            <w:rFonts w:eastAsia="Times New Roman" w:cs="Times New Roman"/>
            <w:bCs/>
            <w:kern w:val="2"/>
          </w:rPr>
          <w:t>45 C.F.R. § 75.403</w:t>
        </w:r>
      </w:hyperlink>
      <w:r w:rsidRPr="00377D83">
        <w:rPr>
          <w:rFonts w:eastAsia="Times New Roman" w:cs="Times New Roman"/>
          <w:bCs/>
          <w:kern w:val="2"/>
        </w:rPr>
        <w:t xml:space="preserve">. </w:t>
      </w:r>
    </w:p>
  </w:footnote>
  <w:footnote w:id="9">
    <w:p w:rsidR="008A2A91" w:rsidRPr="00377D83" w:rsidRDefault="008A2A91" w:rsidP="0016718C">
      <w:pPr>
        <w:tabs>
          <w:tab w:val="left" w:pos="360"/>
        </w:tabs>
        <w:rPr>
          <w:rFonts w:eastAsia="Times New Roman" w:cs="Times New Roman"/>
          <w:bCs/>
          <w:kern w:val="2"/>
          <w:sz w:val="20"/>
          <w:szCs w:val="20"/>
        </w:rPr>
      </w:pPr>
      <w:r w:rsidRPr="00377D83">
        <w:rPr>
          <w:rStyle w:val="FootnoteReference"/>
          <w:kern w:val="2"/>
          <w:sz w:val="20"/>
          <w:szCs w:val="20"/>
        </w:rPr>
        <w:footnoteRef/>
      </w:r>
      <w:r w:rsidRPr="00377D83">
        <w:rPr>
          <w:kern w:val="2"/>
          <w:sz w:val="20"/>
          <w:szCs w:val="20"/>
        </w:rPr>
        <w:t xml:space="preserve"> </w:t>
      </w:r>
      <w:r w:rsidR="0016718C" w:rsidRPr="00377D83">
        <w:rPr>
          <w:kern w:val="2"/>
          <w:sz w:val="20"/>
          <w:szCs w:val="20"/>
        </w:rPr>
        <w:tab/>
      </w:r>
      <w:r w:rsidRPr="00377D83">
        <w:rPr>
          <w:rFonts w:eastAsia="Times New Roman" w:cs="Times New Roman"/>
          <w:bCs/>
          <w:kern w:val="2"/>
          <w:sz w:val="20"/>
          <w:szCs w:val="20"/>
          <w:u w:val="single"/>
        </w:rPr>
        <w:t xml:space="preserve">See </w:t>
      </w:r>
      <w:hyperlink r:id="rId9" w:anchor="se45.1.75_1304" w:history="1">
        <w:r w:rsidRPr="003B4158">
          <w:rPr>
            <w:rStyle w:val="Hyperlink"/>
            <w:rFonts w:eastAsia="Times New Roman" w:cs="Times New Roman"/>
            <w:bCs/>
            <w:color w:val="0070C0"/>
            <w:kern w:val="2"/>
            <w:sz w:val="20"/>
            <w:szCs w:val="20"/>
          </w:rPr>
          <w:t>45 C.F.R. § 75.304</w:t>
        </w:r>
      </w:hyperlink>
      <w:r w:rsidRPr="00377D83">
        <w:rPr>
          <w:rFonts w:eastAsia="Times New Roman" w:cs="Times New Roman"/>
          <w:bCs/>
          <w:kern w:val="2"/>
          <w:sz w:val="20"/>
          <w:szCs w:val="20"/>
        </w:rPr>
        <w:t>.</w:t>
      </w:r>
    </w:p>
  </w:footnote>
  <w:footnote w:id="10">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r w:rsidRPr="00377D83">
        <w:rPr>
          <w:rFonts w:eastAsia="Times New Roman" w:cs="Times New Roman"/>
          <w:kern w:val="2"/>
          <w:u w:val="single"/>
        </w:rPr>
        <w:t>See</w:t>
      </w:r>
      <w:r w:rsidRPr="00377D83">
        <w:rPr>
          <w:rFonts w:eastAsia="Times New Roman" w:cs="Times New Roman"/>
          <w:kern w:val="2"/>
        </w:rPr>
        <w:t xml:space="preserve"> </w:t>
      </w:r>
      <w:hyperlink r:id="rId10" w:anchor="se45.1.75_1403" w:history="1">
        <w:r w:rsidRPr="003F16EB">
          <w:rPr>
            <w:rStyle w:val="Hyperlink"/>
            <w:rFonts w:eastAsia="Times New Roman" w:cs="Times New Roman"/>
            <w:kern w:val="2"/>
          </w:rPr>
          <w:t>45 C.F.R. § 75.403</w:t>
        </w:r>
      </w:hyperlink>
      <w:r w:rsidRPr="00377D83">
        <w:rPr>
          <w:rFonts w:eastAsia="Times New Roman" w:cs="Times New Roman"/>
          <w:kern w:val="2"/>
        </w:rPr>
        <w:t>.</w:t>
      </w:r>
    </w:p>
  </w:footnote>
  <w:footnote w:id="11">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hyperlink r:id="rId11" w:anchor="se45.1.75_1404" w:history="1">
        <w:r w:rsidRPr="003F16EB">
          <w:rPr>
            <w:rStyle w:val="Hyperlink"/>
            <w:rFonts w:eastAsia="Times New Roman" w:cs="Times New Roman"/>
            <w:kern w:val="2"/>
          </w:rPr>
          <w:t>45 C.F.R. § 75.404</w:t>
        </w:r>
      </w:hyperlink>
      <w:r w:rsidRPr="00377D83">
        <w:rPr>
          <w:rFonts w:eastAsia="Times New Roman" w:cs="Times New Roman"/>
          <w:kern w:val="2"/>
        </w:rPr>
        <w:t>.</w:t>
      </w:r>
    </w:p>
  </w:footnote>
  <w:footnote w:id="12">
    <w:p w:rsidR="008A2A91" w:rsidRPr="00377D83" w:rsidRDefault="008A2A91" w:rsidP="0016718C">
      <w:pPr>
        <w:pStyle w:val="FootnoteText"/>
        <w:tabs>
          <w:tab w:val="left" w:pos="360"/>
        </w:tabs>
        <w:rPr>
          <w:kern w:val="2"/>
        </w:rPr>
      </w:pPr>
      <w:r>
        <w:rPr>
          <w:rStyle w:val="FootnoteReference"/>
        </w:rPr>
        <w:footnoteRef/>
      </w:r>
      <w:r>
        <w:t xml:space="preserve"> </w:t>
      </w:r>
      <w:r w:rsidR="0016718C">
        <w:tab/>
      </w:r>
      <w:hyperlink r:id="rId12" w:anchor="se45.1.75_1405" w:history="1">
        <w:r w:rsidRPr="00C71DFF">
          <w:rPr>
            <w:rStyle w:val="Hyperlink"/>
            <w:rFonts w:eastAsia="Times New Roman" w:cs="Times New Roman"/>
            <w:kern w:val="2"/>
          </w:rPr>
          <w:t>45 C.F.R. § 75.405</w:t>
        </w:r>
      </w:hyperlink>
      <w:r w:rsidRPr="00377D83">
        <w:rPr>
          <w:rFonts w:eastAsia="Times New Roman" w:cs="Times New Roman"/>
          <w:kern w:val="2"/>
        </w:rPr>
        <w:t>.</w:t>
      </w:r>
    </w:p>
  </w:footnote>
  <w:footnote w:id="13">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hyperlink r:id="rId13" w:anchor="se45.1.75_1405" w:history="1">
        <w:r w:rsidRPr="00C71DFF">
          <w:rPr>
            <w:rStyle w:val="Hyperlink"/>
            <w:rFonts w:eastAsia="Times New Roman" w:cs="Arial"/>
            <w:kern w:val="2"/>
            <w:szCs w:val="24"/>
          </w:rPr>
          <w:t xml:space="preserve">45 C.F.R. </w:t>
        </w:r>
        <w:r w:rsidRPr="00C71DFF">
          <w:rPr>
            <w:rStyle w:val="Hyperlink"/>
            <w:rFonts w:eastAsia="Times New Roman" w:cs="Times New Roman"/>
            <w:kern w:val="2"/>
            <w:szCs w:val="24"/>
          </w:rPr>
          <w:t>§</w:t>
        </w:r>
        <w:r w:rsidRPr="00C71DFF">
          <w:rPr>
            <w:rStyle w:val="Hyperlink"/>
            <w:rFonts w:eastAsia="Times New Roman" w:cs="Arial"/>
            <w:kern w:val="2"/>
            <w:szCs w:val="24"/>
          </w:rPr>
          <w:t xml:space="preserve"> 75.405(d).</w:t>
        </w:r>
      </w:hyperlink>
    </w:p>
  </w:footnote>
  <w:footnote w:id="14">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r w:rsidRPr="00377D83">
        <w:rPr>
          <w:rFonts w:eastAsia="Times New Roman" w:cs="Arial"/>
          <w:kern w:val="2"/>
          <w:szCs w:val="24"/>
          <w:u w:val="single"/>
        </w:rPr>
        <w:t>Id.</w:t>
      </w:r>
    </w:p>
  </w:footnote>
  <w:footnote w:id="15">
    <w:p w:rsidR="008A2A91" w:rsidRPr="00377D83" w:rsidRDefault="008A2A91" w:rsidP="0016718C">
      <w:pPr>
        <w:pStyle w:val="FootnoteText"/>
        <w:tabs>
          <w:tab w:val="left" w:pos="360"/>
        </w:tabs>
        <w:rPr>
          <w:kern w:val="2"/>
        </w:rPr>
      </w:pPr>
      <w:r>
        <w:rPr>
          <w:rStyle w:val="FootnoteReference"/>
        </w:rPr>
        <w:footnoteRef/>
      </w:r>
      <w:r>
        <w:t xml:space="preserve"> </w:t>
      </w:r>
      <w:r w:rsidR="0016718C">
        <w:tab/>
      </w:r>
      <w:r w:rsidRPr="00377D83">
        <w:rPr>
          <w:rFonts w:eastAsia="Times New Roman" w:cs="Times New Roman"/>
          <w:bCs/>
          <w:kern w:val="2"/>
          <w:szCs w:val="24"/>
          <w:u w:val="single"/>
        </w:rPr>
        <w:t>See</w:t>
      </w:r>
      <w:r w:rsidR="00A25CA7">
        <w:rPr>
          <w:rFonts w:eastAsia="Times New Roman" w:cs="Times New Roman"/>
          <w:bCs/>
          <w:kern w:val="2"/>
          <w:szCs w:val="24"/>
        </w:rPr>
        <w:t xml:space="preserve"> </w:t>
      </w:r>
      <w:hyperlink r:id="rId14" w:anchor="ap45.1.75_1521.iv" w:history="1">
        <w:r w:rsidR="00A25CA7" w:rsidRPr="00C71DFF">
          <w:rPr>
            <w:rStyle w:val="Hyperlink"/>
            <w:rFonts w:eastAsia="Times New Roman" w:cs="Times New Roman"/>
            <w:bCs/>
            <w:kern w:val="2"/>
            <w:szCs w:val="24"/>
          </w:rPr>
          <w:t xml:space="preserve">45 C.F.R. </w:t>
        </w:r>
        <w:r w:rsidR="00A25CA7" w:rsidRPr="00C71DFF">
          <w:rPr>
            <w:rStyle w:val="Hyperlink"/>
            <w:rFonts w:eastAsia="Times New Roman" w:cs="Times New Roman"/>
            <w:kern w:val="2"/>
          </w:rPr>
          <w:t>§</w:t>
        </w:r>
        <w:r w:rsidRPr="00C71DFF">
          <w:rPr>
            <w:rStyle w:val="Hyperlink"/>
            <w:rFonts w:eastAsia="Times New Roman" w:cs="Times New Roman"/>
            <w:bCs/>
            <w:kern w:val="2"/>
            <w:szCs w:val="24"/>
          </w:rPr>
          <w:t xml:space="preserve"> 75, Appx. IV</w:t>
        </w:r>
      </w:hyperlink>
      <w:r w:rsidRPr="00377D83">
        <w:rPr>
          <w:rFonts w:eastAsia="Times New Roman" w:cs="Times New Roman"/>
          <w:bCs/>
          <w:kern w:val="2"/>
          <w:szCs w:val="24"/>
        </w:rPr>
        <w:t>.</w:t>
      </w:r>
    </w:p>
  </w:footnote>
  <w:footnote w:id="16">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r w:rsidRPr="00377D83">
        <w:rPr>
          <w:rFonts w:eastAsia="Times New Roman" w:cs="Times New Roman"/>
          <w:bCs/>
          <w:kern w:val="2"/>
          <w:szCs w:val="24"/>
          <w:u w:val="single"/>
        </w:rPr>
        <w:t>See</w:t>
      </w:r>
      <w:r w:rsidRPr="00377D83">
        <w:rPr>
          <w:rFonts w:eastAsia="Times New Roman" w:cs="Times New Roman"/>
          <w:bCs/>
          <w:kern w:val="2"/>
          <w:szCs w:val="24"/>
        </w:rPr>
        <w:t xml:space="preserve"> </w:t>
      </w:r>
      <w:hyperlink r:id="rId15" w:anchor="ap45.1.75_1521.iv" w:history="1">
        <w:r w:rsidRPr="00C71DFF">
          <w:rPr>
            <w:rStyle w:val="Hyperlink"/>
            <w:rFonts w:eastAsia="Times New Roman" w:cs="Times New Roman"/>
            <w:bCs/>
            <w:kern w:val="2"/>
            <w:szCs w:val="24"/>
          </w:rPr>
          <w:t>45</w:t>
        </w:r>
        <w:r w:rsidR="00A25CA7" w:rsidRPr="00C71DFF">
          <w:rPr>
            <w:rStyle w:val="Hyperlink"/>
            <w:rFonts w:eastAsia="Times New Roman" w:cs="Times New Roman"/>
            <w:bCs/>
            <w:iCs/>
            <w:kern w:val="2"/>
            <w:szCs w:val="24"/>
          </w:rPr>
          <w:t xml:space="preserve"> C.F.R. </w:t>
        </w:r>
        <w:r w:rsidR="00A25CA7" w:rsidRPr="00C71DFF">
          <w:rPr>
            <w:rStyle w:val="Hyperlink"/>
            <w:rFonts w:eastAsia="Times New Roman" w:cs="Times New Roman"/>
            <w:kern w:val="2"/>
          </w:rPr>
          <w:t xml:space="preserve">§ </w:t>
        </w:r>
        <w:r w:rsidRPr="00C71DFF">
          <w:rPr>
            <w:rStyle w:val="Hyperlink"/>
            <w:rFonts w:eastAsia="Times New Roman" w:cs="Times New Roman"/>
            <w:bCs/>
            <w:iCs/>
            <w:kern w:val="2"/>
            <w:szCs w:val="24"/>
          </w:rPr>
          <w:t>75, Appx. IV(B)(2),</w:t>
        </w:r>
      </w:hyperlink>
      <w:r w:rsidRPr="00377D83">
        <w:rPr>
          <w:rStyle w:val="Hyperlink"/>
          <w:rFonts w:eastAsia="Times New Roman" w:cs="Times New Roman"/>
          <w:bCs/>
          <w:iCs/>
          <w:color w:val="auto"/>
          <w:kern w:val="2"/>
          <w:szCs w:val="24"/>
          <w:u w:val="none"/>
        </w:rPr>
        <w:t xml:space="preserve"> </w:t>
      </w:r>
      <w:hyperlink r:id="rId16" w:anchor="se45.1.75_1414" w:history="1">
        <w:r w:rsidRPr="001E1C36">
          <w:rPr>
            <w:rStyle w:val="Hyperlink"/>
            <w:rFonts w:eastAsia="Times New Roman" w:cs="Times New Roman"/>
            <w:bCs/>
            <w:iCs/>
            <w:kern w:val="2"/>
            <w:szCs w:val="24"/>
          </w:rPr>
          <w:t>45 C.F.R. § 75.414(e).</w:t>
        </w:r>
      </w:hyperlink>
    </w:p>
  </w:footnote>
  <w:footnote w:id="17">
    <w:p w:rsidR="008A2A91" w:rsidRPr="00377D83" w:rsidRDefault="008A2A91" w:rsidP="0016718C">
      <w:pPr>
        <w:pStyle w:val="FootnoteText"/>
        <w:tabs>
          <w:tab w:val="left" w:pos="360"/>
        </w:tabs>
        <w:rPr>
          <w:kern w:val="2"/>
        </w:rPr>
      </w:pPr>
      <w:r w:rsidRPr="00377D83">
        <w:rPr>
          <w:rStyle w:val="FootnoteReference"/>
          <w:kern w:val="2"/>
        </w:rPr>
        <w:footnoteRef/>
      </w:r>
      <w:r w:rsidRPr="00377D83">
        <w:rPr>
          <w:kern w:val="2"/>
        </w:rPr>
        <w:t xml:space="preserve"> </w:t>
      </w:r>
      <w:r w:rsidR="0016718C" w:rsidRPr="00377D83">
        <w:rPr>
          <w:kern w:val="2"/>
        </w:rPr>
        <w:tab/>
      </w:r>
      <w:hyperlink r:id="rId17" w:anchor="ap45.1.75_1521.iv" w:history="1">
        <w:r w:rsidR="00A25CA7" w:rsidRPr="00C71DFF">
          <w:rPr>
            <w:rStyle w:val="Hyperlink"/>
            <w:kern w:val="2"/>
          </w:rPr>
          <w:t xml:space="preserve">45 </w:t>
        </w:r>
        <w:r w:rsidR="00A25CA7" w:rsidRPr="00C71DFF">
          <w:rPr>
            <w:rStyle w:val="Hyperlink"/>
            <w:rFonts w:eastAsia="Times New Roman" w:cs="Times New Roman"/>
            <w:bCs/>
            <w:iCs/>
            <w:kern w:val="2"/>
            <w:szCs w:val="24"/>
          </w:rPr>
          <w:t xml:space="preserve">C.F.R. </w:t>
        </w:r>
        <w:r w:rsidR="00A25CA7" w:rsidRPr="00C71DFF">
          <w:rPr>
            <w:rStyle w:val="Hyperlink"/>
            <w:rFonts w:eastAsia="Times New Roman" w:cs="Times New Roman"/>
            <w:kern w:val="2"/>
          </w:rPr>
          <w:t xml:space="preserve">§ </w:t>
        </w:r>
        <w:r w:rsidRPr="00C71DFF">
          <w:rPr>
            <w:rStyle w:val="Hyperlink"/>
            <w:rFonts w:eastAsia="Times New Roman" w:cs="Times New Roman"/>
            <w:bCs/>
            <w:iCs/>
            <w:kern w:val="2"/>
            <w:szCs w:val="24"/>
          </w:rPr>
          <w:t>75, Appx. IV(B)(2)(c).</w:t>
        </w:r>
      </w:hyperlink>
    </w:p>
  </w:footnote>
  <w:footnote w:id="18">
    <w:p w:rsidR="008A2A91" w:rsidRPr="00377D83" w:rsidRDefault="008A2A91" w:rsidP="00E4352A">
      <w:pPr>
        <w:pStyle w:val="FootnoteText"/>
        <w:tabs>
          <w:tab w:val="left" w:pos="360"/>
        </w:tabs>
        <w:rPr>
          <w:kern w:val="2"/>
        </w:rPr>
      </w:pPr>
      <w:r w:rsidRPr="00377D83">
        <w:rPr>
          <w:rStyle w:val="FootnoteReference"/>
          <w:kern w:val="2"/>
        </w:rPr>
        <w:footnoteRef/>
      </w:r>
      <w:r w:rsidRPr="00377D83">
        <w:rPr>
          <w:kern w:val="2"/>
        </w:rPr>
        <w:t xml:space="preserve"> </w:t>
      </w:r>
      <w:r w:rsidR="00E4352A" w:rsidRPr="00377D83">
        <w:rPr>
          <w:kern w:val="2"/>
        </w:rPr>
        <w:tab/>
      </w:r>
      <w:hyperlink r:id="rId18" w:anchor="ap45.1.75_1521.iv" w:history="1">
        <w:r w:rsidRPr="001E1C36">
          <w:rPr>
            <w:rStyle w:val="Hyperlink"/>
            <w:rFonts w:eastAsia="Times New Roman" w:cs="Times New Roman"/>
            <w:bCs/>
            <w:kern w:val="2"/>
            <w:szCs w:val="24"/>
          </w:rPr>
          <w:t xml:space="preserve">45 C.F.R. </w:t>
        </w:r>
        <w:r w:rsidR="00D26F62" w:rsidRPr="001E1C36">
          <w:rPr>
            <w:rStyle w:val="Hyperlink"/>
            <w:rFonts w:eastAsia="Times New Roman" w:cs="Times New Roman"/>
            <w:kern w:val="2"/>
          </w:rPr>
          <w:t xml:space="preserve">§ 75, </w:t>
        </w:r>
        <w:r w:rsidR="00D26F62" w:rsidRPr="001E1C36">
          <w:rPr>
            <w:rStyle w:val="Hyperlink"/>
            <w:rFonts w:eastAsia="Times New Roman" w:cs="Times New Roman"/>
            <w:bCs/>
            <w:kern w:val="2"/>
            <w:szCs w:val="24"/>
          </w:rPr>
          <w:t>Appx. IV(B)(3)</w:t>
        </w:r>
        <w:r w:rsidRPr="001E1C36">
          <w:rPr>
            <w:rStyle w:val="Hyperlink"/>
            <w:rFonts w:eastAsia="Times New Roman" w:cs="Times New Roman"/>
            <w:bCs/>
            <w:kern w:val="2"/>
            <w:szCs w:val="24"/>
          </w:rPr>
          <w:t>.</w:t>
        </w:r>
      </w:hyperlink>
    </w:p>
  </w:footnote>
  <w:footnote w:id="19">
    <w:p w:rsidR="00EA2452" w:rsidRPr="00377D83" w:rsidRDefault="00EA2452" w:rsidP="00E4352A">
      <w:pPr>
        <w:pStyle w:val="FootnoteText"/>
        <w:tabs>
          <w:tab w:val="left" w:pos="360"/>
        </w:tabs>
        <w:rPr>
          <w:kern w:val="2"/>
        </w:rPr>
      </w:pPr>
      <w:r>
        <w:rPr>
          <w:rStyle w:val="FootnoteReference"/>
        </w:rPr>
        <w:footnoteRef/>
      </w:r>
      <w:r>
        <w:t xml:space="preserve"> </w:t>
      </w:r>
      <w:r w:rsidR="00E4352A">
        <w:tab/>
      </w:r>
      <w:r w:rsidRPr="00377D83">
        <w:rPr>
          <w:kern w:val="2"/>
        </w:rPr>
        <w:t>A</w:t>
      </w:r>
      <w:r w:rsidRPr="00377D83">
        <w:rPr>
          <w:rFonts w:eastAsia="Times New Roman" w:cs="Times New Roman"/>
          <w:bCs/>
          <w:kern w:val="2"/>
          <w:szCs w:val="24"/>
        </w:rPr>
        <w:t xml:space="preserve">vailable at </w:t>
      </w:r>
      <w:hyperlink r:id="rId19" w:history="1">
        <w:r w:rsidRPr="00377D83">
          <w:rPr>
            <w:rStyle w:val="Hyperlink"/>
            <w:rFonts w:eastAsia="Times New Roman" w:cs="Times New Roman"/>
            <w:bCs/>
            <w:kern w:val="2"/>
            <w:szCs w:val="24"/>
          </w:rPr>
          <w:t>https://cfo.gov/cofar/</w:t>
        </w:r>
      </w:hyperlink>
      <w:r w:rsidRPr="00377D83">
        <w:rPr>
          <w:rFonts w:eastAsia="Times New Roman" w:cs="Times New Roman"/>
          <w:bCs/>
          <w:kern w:val="2"/>
          <w:szCs w:val="24"/>
        </w:rPr>
        <w:t xml:space="preserve">. </w:t>
      </w:r>
    </w:p>
  </w:footnote>
  <w:footnote w:id="20">
    <w:p w:rsidR="00EA2452" w:rsidRPr="00377D83" w:rsidRDefault="00EA2452" w:rsidP="00E4352A">
      <w:pPr>
        <w:pStyle w:val="FootnoteText"/>
        <w:tabs>
          <w:tab w:val="left" w:pos="360"/>
        </w:tabs>
        <w:rPr>
          <w:kern w:val="2"/>
        </w:rPr>
      </w:pPr>
      <w:r w:rsidRPr="00377D83">
        <w:rPr>
          <w:rStyle w:val="FootnoteReference"/>
          <w:kern w:val="2"/>
        </w:rPr>
        <w:footnoteRef/>
      </w:r>
      <w:r w:rsidRPr="00377D83">
        <w:rPr>
          <w:kern w:val="2"/>
        </w:rPr>
        <w:t xml:space="preserve"> </w:t>
      </w:r>
      <w:r w:rsidR="00E4352A" w:rsidRPr="00377D83">
        <w:rPr>
          <w:kern w:val="2"/>
        </w:rPr>
        <w:tab/>
      </w:r>
      <w:hyperlink r:id="rId20" w:anchor="ap45.1.75_1521.iv" w:history="1">
        <w:r w:rsidR="00D26F62" w:rsidRPr="001E1C36">
          <w:rPr>
            <w:rStyle w:val="Hyperlink"/>
            <w:rFonts w:eastAsia="Times New Roman" w:cs="Times New Roman"/>
            <w:bCs/>
            <w:kern w:val="2"/>
            <w:szCs w:val="24"/>
          </w:rPr>
          <w:t xml:space="preserve">45 C.F.R. </w:t>
        </w:r>
        <w:r w:rsidR="00D26F62" w:rsidRPr="001E1C36">
          <w:rPr>
            <w:rStyle w:val="Hyperlink"/>
            <w:rFonts w:eastAsia="Times New Roman" w:cs="Times New Roman"/>
            <w:kern w:val="2"/>
          </w:rPr>
          <w:t xml:space="preserve">§ </w:t>
        </w:r>
        <w:r w:rsidRPr="001E1C36">
          <w:rPr>
            <w:rStyle w:val="Hyperlink"/>
            <w:rFonts w:eastAsia="Times New Roman" w:cs="Times New Roman"/>
            <w:bCs/>
            <w:kern w:val="2"/>
            <w:szCs w:val="24"/>
          </w:rPr>
          <w:t>75, Appx. IV, Subsection C</w:t>
        </w:r>
      </w:hyperlink>
      <w:r w:rsidRPr="00377D83">
        <w:rPr>
          <w:rFonts w:eastAsia="Times New Roman" w:cs="Times New Roman"/>
          <w:bCs/>
          <w:kern w:val="2"/>
          <w:szCs w:val="24"/>
        </w:rPr>
        <w:t>.</w:t>
      </w:r>
    </w:p>
  </w:footnote>
  <w:footnote w:id="21">
    <w:p w:rsidR="00AA4402" w:rsidRPr="00377D83" w:rsidRDefault="00AA4402" w:rsidP="00E4352A">
      <w:pPr>
        <w:pStyle w:val="FootnoteText"/>
        <w:tabs>
          <w:tab w:val="left" w:pos="360"/>
        </w:tabs>
        <w:rPr>
          <w:kern w:val="2"/>
        </w:rPr>
      </w:pPr>
      <w:r w:rsidRPr="00377D83">
        <w:rPr>
          <w:rStyle w:val="FootnoteReference"/>
          <w:kern w:val="2"/>
        </w:rPr>
        <w:footnoteRef/>
      </w:r>
      <w:r w:rsidRPr="00377D83">
        <w:rPr>
          <w:kern w:val="2"/>
        </w:rPr>
        <w:t xml:space="preserve"> </w:t>
      </w:r>
      <w:r w:rsidR="00E4352A" w:rsidRPr="00377D83">
        <w:rPr>
          <w:kern w:val="2"/>
        </w:rPr>
        <w:tab/>
      </w:r>
      <w:hyperlink r:id="rId21" w:anchor="se45.1.75_1308" w:history="1">
        <w:r w:rsidRPr="001E1C36">
          <w:rPr>
            <w:rStyle w:val="Hyperlink"/>
            <w:rFonts w:eastAsia="Times New Roman" w:cs="Times New Roman"/>
            <w:kern w:val="2"/>
            <w:szCs w:val="24"/>
          </w:rPr>
          <w:t>45 C.F.R. § 75.308(c)(1).</w:t>
        </w:r>
      </w:hyperlink>
    </w:p>
  </w:footnote>
  <w:footnote w:id="22">
    <w:p w:rsidR="00AA4402" w:rsidRPr="00377D83" w:rsidRDefault="00AA4402" w:rsidP="00E4352A">
      <w:pPr>
        <w:pStyle w:val="FootnoteText"/>
        <w:tabs>
          <w:tab w:val="left" w:pos="360"/>
        </w:tabs>
        <w:rPr>
          <w:kern w:val="2"/>
        </w:rPr>
      </w:pPr>
      <w:r w:rsidRPr="00377D83">
        <w:rPr>
          <w:rStyle w:val="FootnoteReference"/>
          <w:kern w:val="2"/>
        </w:rPr>
        <w:footnoteRef/>
      </w:r>
      <w:r w:rsidRPr="00377D83">
        <w:rPr>
          <w:kern w:val="2"/>
        </w:rPr>
        <w:t xml:space="preserve"> </w:t>
      </w:r>
      <w:r w:rsidRPr="00377D83">
        <w:rPr>
          <w:rFonts w:eastAsia="Times New Roman" w:cs="Times New Roman"/>
          <w:kern w:val="2"/>
          <w:szCs w:val="24"/>
        </w:rPr>
        <w:t xml:space="preserve"> </w:t>
      </w:r>
      <w:r w:rsidR="00E4352A" w:rsidRPr="00377D83">
        <w:rPr>
          <w:rFonts w:eastAsia="Times New Roman" w:cs="Times New Roman"/>
          <w:kern w:val="2"/>
          <w:szCs w:val="24"/>
        </w:rPr>
        <w:tab/>
      </w:r>
      <w:hyperlink r:id="rId22" w:history="1">
        <w:r w:rsidR="00C37109" w:rsidRPr="00A84DA6">
          <w:rPr>
            <w:rStyle w:val="Hyperlink"/>
            <w:rFonts w:eastAsia="Times New Roman" w:cs="Times New Roman"/>
            <w:i/>
            <w:kern w:val="2"/>
            <w:szCs w:val="24"/>
          </w:rPr>
          <w:t>DHHS Grants Policy Statement</w:t>
        </w:r>
      </w:hyperlink>
      <w:r w:rsidR="00A84DA6">
        <w:rPr>
          <w:rFonts w:eastAsia="Times New Roman" w:cs="Times New Roman"/>
          <w:kern w:val="2"/>
          <w:szCs w:val="24"/>
        </w:rPr>
        <w:t xml:space="preserve"> </w:t>
      </w:r>
      <w:r w:rsidR="00A84DA6">
        <w:t>(Jan</w:t>
      </w:r>
      <w:r w:rsidR="00C37109">
        <w:t xml:space="preserve"> 1,</w:t>
      </w:r>
      <w:r w:rsidR="00E46B14">
        <w:t xml:space="preserve"> 2007)</w:t>
      </w:r>
      <w:r w:rsidRPr="00E43117">
        <w:rPr>
          <w:rFonts w:eastAsia="Times New Roman" w:cs="Times New Roman"/>
          <w:kern w:val="2"/>
          <w:szCs w:val="24"/>
        </w:rPr>
        <w:t xml:space="preserve"> </w:t>
      </w:r>
      <w:r w:rsidR="00CE0F4E">
        <w:rPr>
          <w:rFonts w:eastAsia="Times New Roman" w:cs="Times New Roman"/>
          <w:kern w:val="2"/>
          <w:szCs w:val="24"/>
        </w:rPr>
        <w:t xml:space="preserve">p. </w:t>
      </w:r>
      <w:r w:rsidRPr="00377D83">
        <w:rPr>
          <w:rFonts w:eastAsia="Times New Roman" w:cs="Times New Roman"/>
          <w:kern w:val="2"/>
          <w:szCs w:val="24"/>
        </w:rPr>
        <w:t>II-54</w:t>
      </w:r>
      <w:r w:rsidR="00D26F62">
        <w:rPr>
          <w:rFonts w:eastAsia="Times New Roman" w:cs="Times New Roman"/>
          <w:kern w:val="2"/>
          <w:szCs w:val="24"/>
        </w:rPr>
        <w:t>,</w:t>
      </w:r>
      <w:r w:rsidRPr="00377D83">
        <w:rPr>
          <w:rFonts w:eastAsia="Times New Roman" w:cs="Times New Roman"/>
          <w:kern w:val="2"/>
          <w:szCs w:val="24"/>
        </w:rPr>
        <w:t xml:space="preserve"> implementing </w:t>
      </w:r>
      <w:hyperlink r:id="rId23" w:anchor="se45.1.75_1308" w:history="1">
        <w:r w:rsidRPr="001E1C36">
          <w:rPr>
            <w:rStyle w:val="Hyperlink"/>
            <w:rFonts w:eastAsia="Times New Roman" w:cs="Times New Roman"/>
            <w:kern w:val="2"/>
            <w:szCs w:val="24"/>
          </w:rPr>
          <w:t>45 C.F.R. § 75.308(e)</w:t>
        </w:r>
      </w:hyperlink>
      <w:r w:rsidRPr="00377D83">
        <w:rPr>
          <w:rFonts w:eastAsia="Times New Roman" w:cs="Times New Roman"/>
          <w:kern w:val="2"/>
          <w:szCs w:val="24"/>
        </w:rPr>
        <w:t>.</w:t>
      </w:r>
      <w:r w:rsidR="00CE0F4E">
        <w:rPr>
          <w:rFonts w:eastAsia="Times New Roman" w:cs="Times New Roman"/>
          <w:kern w:val="2"/>
          <w:szCs w:val="24"/>
        </w:rPr>
        <w:t xml:space="preserve">  </w:t>
      </w:r>
    </w:p>
  </w:footnote>
  <w:footnote w:id="23">
    <w:p w:rsidR="00AA4402" w:rsidRPr="00377D83" w:rsidRDefault="00AA4402" w:rsidP="00E4352A">
      <w:pPr>
        <w:pStyle w:val="FootnoteText"/>
        <w:tabs>
          <w:tab w:val="left" w:pos="360"/>
        </w:tabs>
        <w:rPr>
          <w:kern w:val="2"/>
        </w:rPr>
      </w:pPr>
      <w:r w:rsidRPr="00377D83">
        <w:rPr>
          <w:rStyle w:val="FootnoteReference"/>
          <w:kern w:val="2"/>
        </w:rPr>
        <w:footnoteRef/>
      </w:r>
      <w:r w:rsidRPr="00377D83">
        <w:rPr>
          <w:kern w:val="2"/>
        </w:rPr>
        <w:t xml:space="preserve"> </w:t>
      </w:r>
      <w:r w:rsidR="00E4352A" w:rsidRPr="00377D83">
        <w:rPr>
          <w:kern w:val="2"/>
        </w:rPr>
        <w:tab/>
      </w:r>
      <w:hyperlink r:id="rId24" w:anchor="se45.1.75_1308" w:history="1">
        <w:r w:rsidRPr="001E1C36">
          <w:rPr>
            <w:rStyle w:val="Hyperlink"/>
            <w:rFonts w:eastAsia="Times New Roman" w:cs="Times New Roman"/>
            <w:kern w:val="2"/>
            <w:szCs w:val="24"/>
          </w:rPr>
          <w:t>45 C.F.R. § 75.308(c)(3).</w:t>
        </w:r>
      </w:hyperlink>
    </w:p>
  </w:footnote>
  <w:footnote w:id="24">
    <w:p w:rsidR="00EC602E" w:rsidRPr="00377D83" w:rsidRDefault="00EC602E" w:rsidP="00E4352A">
      <w:pPr>
        <w:pStyle w:val="FootnoteText"/>
        <w:tabs>
          <w:tab w:val="left" w:pos="360"/>
        </w:tabs>
        <w:rPr>
          <w:kern w:val="2"/>
        </w:rPr>
      </w:pPr>
      <w:r w:rsidRPr="00377D83">
        <w:rPr>
          <w:rStyle w:val="FootnoteReference"/>
          <w:kern w:val="2"/>
        </w:rPr>
        <w:footnoteRef/>
      </w:r>
      <w:r w:rsidRPr="00377D83">
        <w:rPr>
          <w:kern w:val="2"/>
        </w:rPr>
        <w:t xml:space="preserve"> </w:t>
      </w:r>
      <w:r w:rsidRPr="00377D83">
        <w:rPr>
          <w:rFonts w:eastAsia="Times New Roman" w:cs="Times New Roman"/>
          <w:kern w:val="2"/>
          <w:szCs w:val="24"/>
        </w:rPr>
        <w:t xml:space="preserve"> </w:t>
      </w:r>
      <w:r w:rsidR="00E4352A" w:rsidRPr="00377D83">
        <w:rPr>
          <w:rFonts w:eastAsia="Times New Roman" w:cs="Times New Roman"/>
          <w:kern w:val="2"/>
          <w:szCs w:val="24"/>
        </w:rPr>
        <w:tab/>
      </w:r>
      <w:hyperlink r:id="rId25" w:anchor="se45.1.75_1308" w:history="1">
        <w:r w:rsidRPr="001E1C36">
          <w:rPr>
            <w:rStyle w:val="Hyperlink"/>
            <w:rFonts w:eastAsia="Times New Roman" w:cs="Times New Roman"/>
            <w:kern w:val="2"/>
            <w:szCs w:val="24"/>
          </w:rPr>
          <w:t>45 C.F.R. § 75.308(c)(12)</w:t>
        </w:r>
      </w:hyperlink>
      <w:r w:rsidRPr="00377D83">
        <w:rPr>
          <w:rFonts w:eastAsia="Times New Roman" w:cs="Times New Roman"/>
          <w:kern w:val="2"/>
          <w:szCs w:val="24"/>
        </w:rPr>
        <w:t>.</w:t>
      </w:r>
    </w:p>
  </w:footnote>
  <w:footnote w:id="25">
    <w:p w:rsidR="00EC602E" w:rsidRPr="00377D83" w:rsidRDefault="00EC602E" w:rsidP="00E4352A">
      <w:pPr>
        <w:pStyle w:val="FootnoteText"/>
        <w:ind w:left="360" w:hanging="360"/>
        <w:rPr>
          <w:kern w:val="2"/>
        </w:rPr>
      </w:pPr>
      <w:r w:rsidRPr="00377D83">
        <w:rPr>
          <w:rStyle w:val="FootnoteReference"/>
          <w:kern w:val="2"/>
        </w:rPr>
        <w:footnoteRef/>
      </w:r>
      <w:r w:rsidRPr="00377D83">
        <w:rPr>
          <w:kern w:val="2"/>
        </w:rPr>
        <w:t xml:space="preserve"> </w:t>
      </w:r>
      <w:r w:rsidR="00E4352A" w:rsidRPr="00377D83">
        <w:rPr>
          <w:kern w:val="2"/>
        </w:rPr>
        <w:tab/>
      </w:r>
      <w:hyperlink r:id="rId26" w:anchor="se45.1.75_1308" w:history="1">
        <w:r w:rsidRPr="001E1C36">
          <w:rPr>
            <w:rStyle w:val="Hyperlink"/>
            <w:rFonts w:eastAsia="Times New Roman" w:cs="Times New Roman"/>
            <w:kern w:val="2"/>
            <w:szCs w:val="24"/>
          </w:rPr>
          <w:t>45 C.F.R. § 75.308(c)(4)</w:t>
        </w:r>
      </w:hyperlink>
      <w:r w:rsidRPr="00377D83">
        <w:rPr>
          <w:rFonts w:eastAsia="Times New Roman" w:cs="Times New Roman"/>
          <w:kern w:val="2"/>
          <w:szCs w:val="24"/>
        </w:rPr>
        <w:t>.</w:t>
      </w:r>
    </w:p>
  </w:footnote>
  <w:footnote w:id="26">
    <w:p w:rsidR="00EC602E" w:rsidRPr="00377D83" w:rsidRDefault="00EC602E" w:rsidP="00E4352A">
      <w:pPr>
        <w:pStyle w:val="FootnoteText"/>
        <w:ind w:left="360" w:hanging="360"/>
        <w:rPr>
          <w:kern w:val="2"/>
        </w:rPr>
      </w:pPr>
      <w:r w:rsidRPr="00377D83">
        <w:rPr>
          <w:rStyle w:val="FootnoteReference"/>
          <w:kern w:val="2"/>
        </w:rPr>
        <w:footnoteRef/>
      </w:r>
      <w:r w:rsidRPr="00377D83">
        <w:rPr>
          <w:kern w:val="2"/>
        </w:rPr>
        <w:t xml:space="preserve"> </w:t>
      </w:r>
      <w:r w:rsidR="00E4352A" w:rsidRPr="00377D83">
        <w:rPr>
          <w:kern w:val="2"/>
        </w:rPr>
        <w:tab/>
      </w:r>
      <w:hyperlink r:id="rId27" w:anchor="se45.1.75_1308" w:history="1">
        <w:r w:rsidRPr="001E1C36">
          <w:rPr>
            <w:rStyle w:val="Hyperlink"/>
            <w:rFonts w:eastAsia="Times New Roman" w:cs="Times New Roman"/>
            <w:kern w:val="2"/>
            <w:szCs w:val="24"/>
          </w:rPr>
          <w:t>45 C.F.R. § 75.308(c)(6)</w:t>
        </w:r>
      </w:hyperlink>
      <w:r w:rsidRPr="00377D83">
        <w:rPr>
          <w:rFonts w:eastAsia="Times New Roman" w:cs="Times New Roman"/>
          <w:bCs/>
          <w:kern w:val="2"/>
          <w:szCs w:val="24"/>
        </w:rPr>
        <w:t>.</w:t>
      </w:r>
    </w:p>
  </w:footnote>
  <w:footnote w:id="27">
    <w:p w:rsidR="008A2A91" w:rsidRPr="00377D83" w:rsidRDefault="008A2A91" w:rsidP="00E4352A">
      <w:pPr>
        <w:ind w:left="360" w:hanging="360"/>
        <w:rPr>
          <w:color w:val="000000"/>
          <w:kern w:val="2"/>
          <w:sz w:val="20"/>
          <w:szCs w:val="20"/>
        </w:rPr>
      </w:pPr>
      <w:r w:rsidRPr="00F50D59">
        <w:rPr>
          <w:rStyle w:val="FootnoteReference"/>
          <w:sz w:val="20"/>
          <w:szCs w:val="20"/>
        </w:rPr>
        <w:footnoteRef/>
      </w:r>
      <w:r w:rsidRPr="00F50D59">
        <w:rPr>
          <w:sz w:val="20"/>
          <w:szCs w:val="20"/>
        </w:rPr>
        <w:t xml:space="preserve"> </w:t>
      </w:r>
      <w:r w:rsidR="00E4352A">
        <w:rPr>
          <w:sz w:val="20"/>
          <w:szCs w:val="20"/>
        </w:rPr>
        <w:tab/>
      </w:r>
      <w:r w:rsidRPr="00377D83">
        <w:rPr>
          <w:color w:val="000000"/>
          <w:kern w:val="2"/>
          <w:sz w:val="20"/>
          <w:szCs w:val="20"/>
        </w:rPr>
        <w:t xml:space="preserve">The Authors of these materials include attorneys at the law firm of Feldesman Tucker Leifer Fidell LLP. The advice and recommendations consist of general guidance based on federal law and regulations and do not necessarily apply to all </w:t>
      </w:r>
      <w:r w:rsidR="00A84DA6">
        <w:rPr>
          <w:color w:val="000000"/>
          <w:kern w:val="2"/>
          <w:sz w:val="20"/>
          <w:szCs w:val="20"/>
        </w:rPr>
        <w:t>PCA</w:t>
      </w:r>
      <w:r w:rsidRPr="00377D83">
        <w:rPr>
          <w:color w:val="000000"/>
          <w:kern w:val="2"/>
          <w:sz w:val="20"/>
          <w:szCs w:val="20"/>
        </w:rPr>
        <w:t>s</w:t>
      </w:r>
      <w:r w:rsidR="00A84DA6">
        <w:rPr>
          <w:color w:val="000000"/>
          <w:kern w:val="2"/>
          <w:sz w:val="20"/>
          <w:szCs w:val="20"/>
        </w:rPr>
        <w:t>-HCCNs</w:t>
      </w:r>
      <w:r w:rsidRPr="00377D83">
        <w:rPr>
          <w:color w:val="000000"/>
          <w:kern w:val="2"/>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91" w:rsidRDefault="008A2A91" w:rsidP="00DF449D">
    <w:pPr>
      <w:jc w:val="center"/>
      <w:rPr>
        <w:sz w:val="20"/>
      </w:rPr>
    </w:pPr>
    <w:r>
      <w:rPr>
        <w:sz w:val="20"/>
      </w:rPr>
      <w:t>V</w:t>
    </w:r>
    <w:r w:rsidR="00253938">
      <w:rPr>
        <w:sz w:val="20"/>
      </w:rPr>
      <w:t xml:space="preserve">olume II: PCA-HCCN </w:t>
    </w:r>
    <w:r>
      <w:rPr>
        <w:sz w:val="20"/>
      </w:rPr>
      <w:t>Risk Areas</w:t>
    </w:r>
  </w:p>
  <w:p w:rsidR="008A2A91" w:rsidRDefault="008A2A91" w:rsidP="00DF449D">
    <w:pPr>
      <w:pBdr>
        <w:bottom w:val="single" w:sz="12" w:space="0" w:color="auto"/>
      </w:pBdr>
      <w:jc w:val="center"/>
      <w:rPr>
        <w:sz w:val="20"/>
      </w:rPr>
    </w:pPr>
    <w:r>
      <w:rPr>
        <w:sz w:val="20"/>
      </w:rPr>
      <w:t>Federal Grants Management</w:t>
    </w:r>
  </w:p>
  <w:p w:rsidR="008A2A91" w:rsidRPr="00F354EE" w:rsidRDefault="008A2A91" w:rsidP="00DF449D">
    <w:pPr>
      <w:pBdr>
        <w:bottom w:val="single" w:sz="12" w:space="0" w:color="auto"/>
      </w:pBdr>
      <w:jc w:val="center"/>
      <w:rPr>
        <w:sz w:val="20"/>
      </w:rPr>
    </w:pPr>
  </w:p>
  <w:p w:rsidR="008A2A91" w:rsidRPr="002663C3" w:rsidRDefault="008A2A91" w:rsidP="00DF449D">
    <w:pPr>
      <w:widowControl w:val="0"/>
      <w:autoSpaceDE w:val="0"/>
      <w:autoSpaceDN w:val="0"/>
      <w:adjustRightInd w:val="0"/>
      <w:rPr>
        <w:szCs w:val="20"/>
      </w:rPr>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E5C"/>
    <w:multiLevelType w:val="hybridMultilevel"/>
    <w:tmpl w:val="3AFAD4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D4C2F"/>
    <w:multiLevelType w:val="hybridMultilevel"/>
    <w:tmpl w:val="7C9603C8"/>
    <w:lvl w:ilvl="0" w:tplc="13BA3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106210"/>
    <w:multiLevelType w:val="hybridMultilevel"/>
    <w:tmpl w:val="5994F970"/>
    <w:lvl w:ilvl="0" w:tplc="CC86D1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7A24"/>
    <w:multiLevelType w:val="hybridMultilevel"/>
    <w:tmpl w:val="16F625C6"/>
    <w:lvl w:ilvl="0" w:tplc="79F4E220">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658DC"/>
    <w:multiLevelType w:val="hybridMultilevel"/>
    <w:tmpl w:val="B038E7AA"/>
    <w:lvl w:ilvl="0" w:tplc="F1EC86B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2A5AB3"/>
    <w:multiLevelType w:val="hybridMultilevel"/>
    <w:tmpl w:val="A8565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944BEE"/>
    <w:multiLevelType w:val="hybridMultilevel"/>
    <w:tmpl w:val="36CEE564"/>
    <w:lvl w:ilvl="0" w:tplc="D22C5C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F3908"/>
    <w:multiLevelType w:val="hybridMultilevel"/>
    <w:tmpl w:val="494A205E"/>
    <w:lvl w:ilvl="0" w:tplc="71EAB0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A77E9E"/>
    <w:multiLevelType w:val="hybridMultilevel"/>
    <w:tmpl w:val="AC56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86AD4"/>
    <w:multiLevelType w:val="hybridMultilevel"/>
    <w:tmpl w:val="23E8CB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D451F"/>
    <w:multiLevelType w:val="hybridMultilevel"/>
    <w:tmpl w:val="ED6014A8"/>
    <w:lvl w:ilvl="0" w:tplc="B6B4979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9208E"/>
    <w:multiLevelType w:val="hybridMultilevel"/>
    <w:tmpl w:val="99281C42"/>
    <w:lvl w:ilvl="0" w:tplc="6D06DA80">
      <w:start w:val="1"/>
      <w:numFmt w:val="upperLetter"/>
      <w:lvlText w:val="%1."/>
      <w:lvlJc w:val="left"/>
      <w:pPr>
        <w:tabs>
          <w:tab w:val="num" w:pos="1440"/>
        </w:tabs>
        <w:ind w:left="1440" w:hanging="720"/>
      </w:pPr>
      <w:rPr>
        <w:rFonts w:hint="default"/>
        <w:b/>
        <w:i w:val="0"/>
      </w:rPr>
    </w:lvl>
    <w:lvl w:ilvl="1" w:tplc="4B3A5ED8">
      <w:start w:val="3"/>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AA0812"/>
    <w:multiLevelType w:val="hybridMultilevel"/>
    <w:tmpl w:val="84F67026"/>
    <w:lvl w:ilvl="0" w:tplc="BE7E89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9C5E44"/>
    <w:multiLevelType w:val="hybridMultilevel"/>
    <w:tmpl w:val="7CAE9450"/>
    <w:lvl w:ilvl="0" w:tplc="4170B02C">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5042C"/>
    <w:multiLevelType w:val="hybridMultilevel"/>
    <w:tmpl w:val="6C78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A2D98"/>
    <w:multiLevelType w:val="hybridMultilevel"/>
    <w:tmpl w:val="BC08FEB4"/>
    <w:lvl w:ilvl="0" w:tplc="CE506CF6">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804111D"/>
    <w:multiLevelType w:val="hybridMultilevel"/>
    <w:tmpl w:val="40601406"/>
    <w:lvl w:ilvl="0" w:tplc="8640E9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6"/>
  </w:num>
  <w:num w:numId="5">
    <w:abstractNumId w:val="5"/>
  </w:num>
  <w:num w:numId="6">
    <w:abstractNumId w:val="1"/>
  </w:num>
  <w:num w:numId="7">
    <w:abstractNumId w:val="7"/>
  </w:num>
  <w:num w:numId="8">
    <w:abstractNumId w:val="15"/>
  </w:num>
  <w:num w:numId="9">
    <w:abstractNumId w:val="6"/>
  </w:num>
  <w:num w:numId="10">
    <w:abstractNumId w:val="8"/>
  </w:num>
  <w:num w:numId="11">
    <w:abstractNumId w:val="14"/>
  </w:num>
  <w:num w:numId="12">
    <w:abstractNumId w:val="2"/>
  </w:num>
  <w:num w:numId="13">
    <w:abstractNumId w:val="4"/>
  </w:num>
  <w:num w:numId="14">
    <w:abstractNumId w:val="3"/>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3"/>
    <w:rsid w:val="0000738F"/>
    <w:rsid w:val="0001423D"/>
    <w:rsid w:val="00022860"/>
    <w:rsid w:val="000238EC"/>
    <w:rsid w:val="00023B51"/>
    <w:rsid w:val="00026728"/>
    <w:rsid w:val="00027211"/>
    <w:rsid w:val="000371A0"/>
    <w:rsid w:val="00056C06"/>
    <w:rsid w:val="00057D45"/>
    <w:rsid w:val="0006390A"/>
    <w:rsid w:val="00087BB8"/>
    <w:rsid w:val="000A3A9D"/>
    <w:rsid w:val="000B2C60"/>
    <w:rsid w:val="000B4285"/>
    <w:rsid w:val="000D59DF"/>
    <w:rsid w:val="001062BB"/>
    <w:rsid w:val="00115272"/>
    <w:rsid w:val="00121BB3"/>
    <w:rsid w:val="001257C5"/>
    <w:rsid w:val="00136F9E"/>
    <w:rsid w:val="001507BD"/>
    <w:rsid w:val="00151D85"/>
    <w:rsid w:val="0016718C"/>
    <w:rsid w:val="00174F83"/>
    <w:rsid w:val="00181FCE"/>
    <w:rsid w:val="00186080"/>
    <w:rsid w:val="001A29B2"/>
    <w:rsid w:val="001A2D75"/>
    <w:rsid w:val="001A6249"/>
    <w:rsid w:val="001C1D0A"/>
    <w:rsid w:val="001D00D7"/>
    <w:rsid w:val="001D5714"/>
    <w:rsid w:val="001D5A59"/>
    <w:rsid w:val="001D6FAC"/>
    <w:rsid w:val="001E1C36"/>
    <w:rsid w:val="001E48E4"/>
    <w:rsid w:val="001F5A24"/>
    <w:rsid w:val="00215781"/>
    <w:rsid w:val="00223324"/>
    <w:rsid w:val="00235D7B"/>
    <w:rsid w:val="00247FC6"/>
    <w:rsid w:val="00253938"/>
    <w:rsid w:val="002562D6"/>
    <w:rsid w:val="00257473"/>
    <w:rsid w:val="0027171B"/>
    <w:rsid w:val="00282BE2"/>
    <w:rsid w:val="0029349E"/>
    <w:rsid w:val="00297EE1"/>
    <w:rsid w:val="002A6D8D"/>
    <w:rsid w:val="0030097C"/>
    <w:rsid w:val="00305713"/>
    <w:rsid w:val="00311F58"/>
    <w:rsid w:val="00324D3D"/>
    <w:rsid w:val="003401CB"/>
    <w:rsid w:val="003472C6"/>
    <w:rsid w:val="0035002F"/>
    <w:rsid w:val="00350280"/>
    <w:rsid w:val="0035399C"/>
    <w:rsid w:val="0036018B"/>
    <w:rsid w:val="00377D83"/>
    <w:rsid w:val="003851E0"/>
    <w:rsid w:val="003A1020"/>
    <w:rsid w:val="003B4158"/>
    <w:rsid w:val="003B5463"/>
    <w:rsid w:val="003B5759"/>
    <w:rsid w:val="003C2EB3"/>
    <w:rsid w:val="003F0584"/>
    <w:rsid w:val="003F16EB"/>
    <w:rsid w:val="00402749"/>
    <w:rsid w:val="0040699D"/>
    <w:rsid w:val="004112BC"/>
    <w:rsid w:val="0041747D"/>
    <w:rsid w:val="00420691"/>
    <w:rsid w:val="00423B25"/>
    <w:rsid w:val="00425550"/>
    <w:rsid w:val="00426DD2"/>
    <w:rsid w:val="00440871"/>
    <w:rsid w:val="00443804"/>
    <w:rsid w:val="00444E0B"/>
    <w:rsid w:val="00455A19"/>
    <w:rsid w:val="00470423"/>
    <w:rsid w:val="00484BA1"/>
    <w:rsid w:val="00490EC3"/>
    <w:rsid w:val="004952A1"/>
    <w:rsid w:val="004963BD"/>
    <w:rsid w:val="004A610E"/>
    <w:rsid w:val="004B3A49"/>
    <w:rsid w:val="004C3D82"/>
    <w:rsid w:val="004D3363"/>
    <w:rsid w:val="004D7A5C"/>
    <w:rsid w:val="004E02FD"/>
    <w:rsid w:val="004E49D5"/>
    <w:rsid w:val="004E796C"/>
    <w:rsid w:val="004F29DE"/>
    <w:rsid w:val="004F792A"/>
    <w:rsid w:val="00502497"/>
    <w:rsid w:val="00502EE4"/>
    <w:rsid w:val="00511170"/>
    <w:rsid w:val="00514049"/>
    <w:rsid w:val="005233E9"/>
    <w:rsid w:val="005401B8"/>
    <w:rsid w:val="00541EC6"/>
    <w:rsid w:val="0054384F"/>
    <w:rsid w:val="00546251"/>
    <w:rsid w:val="005517C4"/>
    <w:rsid w:val="0055227E"/>
    <w:rsid w:val="0056201D"/>
    <w:rsid w:val="00562F61"/>
    <w:rsid w:val="00563B34"/>
    <w:rsid w:val="00565B13"/>
    <w:rsid w:val="00572BD7"/>
    <w:rsid w:val="005761C2"/>
    <w:rsid w:val="00590E5F"/>
    <w:rsid w:val="00592E9E"/>
    <w:rsid w:val="00594B07"/>
    <w:rsid w:val="005A4E47"/>
    <w:rsid w:val="005C0006"/>
    <w:rsid w:val="005D064C"/>
    <w:rsid w:val="005D193E"/>
    <w:rsid w:val="005E6202"/>
    <w:rsid w:val="005E6352"/>
    <w:rsid w:val="005F1106"/>
    <w:rsid w:val="005F2062"/>
    <w:rsid w:val="00641324"/>
    <w:rsid w:val="006501DE"/>
    <w:rsid w:val="00650E62"/>
    <w:rsid w:val="006518FD"/>
    <w:rsid w:val="00654153"/>
    <w:rsid w:val="00654DD6"/>
    <w:rsid w:val="00671D26"/>
    <w:rsid w:val="00682A84"/>
    <w:rsid w:val="00685901"/>
    <w:rsid w:val="0068594F"/>
    <w:rsid w:val="00686044"/>
    <w:rsid w:val="006A5230"/>
    <w:rsid w:val="006B17FF"/>
    <w:rsid w:val="006D7DED"/>
    <w:rsid w:val="006F0A20"/>
    <w:rsid w:val="006F7506"/>
    <w:rsid w:val="00707261"/>
    <w:rsid w:val="007131A6"/>
    <w:rsid w:val="00724E8D"/>
    <w:rsid w:val="00732164"/>
    <w:rsid w:val="00733148"/>
    <w:rsid w:val="00760EC1"/>
    <w:rsid w:val="007625CD"/>
    <w:rsid w:val="00765EA0"/>
    <w:rsid w:val="007A73E9"/>
    <w:rsid w:val="007A7B01"/>
    <w:rsid w:val="007B152E"/>
    <w:rsid w:val="007B3966"/>
    <w:rsid w:val="007B7CE0"/>
    <w:rsid w:val="007C34B3"/>
    <w:rsid w:val="007D6D36"/>
    <w:rsid w:val="007D7926"/>
    <w:rsid w:val="007E428A"/>
    <w:rsid w:val="007F48B7"/>
    <w:rsid w:val="007F6206"/>
    <w:rsid w:val="008141F8"/>
    <w:rsid w:val="00826132"/>
    <w:rsid w:val="00827459"/>
    <w:rsid w:val="00837009"/>
    <w:rsid w:val="00840251"/>
    <w:rsid w:val="008532E4"/>
    <w:rsid w:val="00864C2E"/>
    <w:rsid w:val="00866735"/>
    <w:rsid w:val="00867D2B"/>
    <w:rsid w:val="0087179B"/>
    <w:rsid w:val="008757B1"/>
    <w:rsid w:val="0087624E"/>
    <w:rsid w:val="00893FF2"/>
    <w:rsid w:val="008A2875"/>
    <w:rsid w:val="008A2A91"/>
    <w:rsid w:val="008A7438"/>
    <w:rsid w:val="008C5B1B"/>
    <w:rsid w:val="008C5FDD"/>
    <w:rsid w:val="008C6969"/>
    <w:rsid w:val="008D2E6E"/>
    <w:rsid w:val="008D38B0"/>
    <w:rsid w:val="008D4600"/>
    <w:rsid w:val="008F7226"/>
    <w:rsid w:val="009045AA"/>
    <w:rsid w:val="00904E33"/>
    <w:rsid w:val="0091494C"/>
    <w:rsid w:val="00914D44"/>
    <w:rsid w:val="00920444"/>
    <w:rsid w:val="00927CFF"/>
    <w:rsid w:val="00927E43"/>
    <w:rsid w:val="009314A3"/>
    <w:rsid w:val="00934F02"/>
    <w:rsid w:val="00947EDD"/>
    <w:rsid w:val="00954556"/>
    <w:rsid w:val="00957401"/>
    <w:rsid w:val="00961FE3"/>
    <w:rsid w:val="00973C41"/>
    <w:rsid w:val="00984967"/>
    <w:rsid w:val="009A3AC1"/>
    <w:rsid w:val="009A3D69"/>
    <w:rsid w:val="009A5011"/>
    <w:rsid w:val="009B092F"/>
    <w:rsid w:val="009C047B"/>
    <w:rsid w:val="009C0ECB"/>
    <w:rsid w:val="009F54EA"/>
    <w:rsid w:val="009F5FBF"/>
    <w:rsid w:val="00A25CA7"/>
    <w:rsid w:val="00A542C7"/>
    <w:rsid w:val="00A81482"/>
    <w:rsid w:val="00A84DA6"/>
    <w:rsid w:val="00AA4402"/>
    <w:rsid w:val="00AA5FBD"/>
    <w:rsid w:val="00AA6CCF"/>
    <w:rsid w:val="00AC5F40"/>
    <w:rsid w:val="00AD0423"/>
    <w:rsid w:val="00AF55F4"/>
    <w:rsid w:val="00B01E17"/>
    <w:rsid w:val="00B13460"/>
    <w:rsid w:val="00B208E0"/>
    <w:rsid w:val="00B20CA1"/>
    <w:rsid w:val="00B33C87"/>
    <w:rsid w:val="00B4278D"/>
    <w:rsid w:val="00B6363E"/>
    <w:rsid w:val="00B7425B"/>
    <w:rsid w:val="00B76135"/>
    <w:rsid w:val="00B85FC0"/>
    <w:rsid w:val="00B91782"/>
    <w:rsid w:val="00B92C57"/>
    <w:rsid w:val="00B93921"/>
    <w:rsid w:val="00B9688E"/>
    <w:rsid w:val="00BA0FE3"/>
    <w:rsid w:val="00BA136B"/>
    <w:rsid w:val="00BA690C"/>
    <w:rsid w:val="00BD233D"/>
    <w:rsid w:val="00BD23E9"/>
    <w:rsid w:val="00C0284D"/>
    <w:rsid w:val="00C054A8"/>
    <w:rsid w:val="00C1628B"/>
    <w:rsid w:val="00C26BB4"/>
    <w:rsid w:val="00C37109"/>
    <w:rsid w:val="00C5608F"/>
    <w:rsid w:val="00C7159D"/>
    <w:rsid w:val="00C71DFF"/>
    <w:rsid w:val="00C90212"/>
    <w:rsid w:val="00C90F1F"/>
    <w:rsid w:val="00C97467"/>
    <w:rsid w:val="00CA0A4B"/>
    <w:rsid w:val="00CA5075"/>
    <w:rsid w:val="00CC0AE2"/>
    <w:rsid w:val="00CE00AB"/>
    <w:rsid w:val="00CE0F4E"/>
    <w:rsid w:val="00CF3BEA"/>
    <w:rsid w:val="00D02674"/>
    <w:rsid w:val="00D12653"/>
    <w:rsid w:val="00D13895"/>
    <w:rsid w:val="00D20096"/>
    <w:rsid w:val="00D21B7C"/>
    <w:rsid w:val="00D22959"/>
    <w:rsid w:val="00D234E3"/>
    <w:rsid w:val="00D26F62"/>
    <w:rsid w:val="00D33900"/>
    <w:rsid w:val="00D503B5"/>
    <w:rsid w:val="00D63AFD"/>
    <w:rsid w:val="00D7602E"/>
    <w:rsid w:val="00D813DD"/>
    <w:rsid w:val="00DA5DD4"/>
    <w:rsid w:val="00DA727F"/>
    <w:rsid w:val="00DB2F67"/>
    <w:rsid w:val="00DC4597"/>
    <w:rsid w:val="00DC6DB5"/>
    <w:rsid w:val="00DD0340"/>
    <w:rsid w:val="00DE0010"/>
    <w:rsid w:val="00DE2D69"/>
    <w:rsid w:val="00DF449D"/>
    <w:rsid w:val="00DF5A72"/>
    <w:rsid w:val="00E11D70"/>
    <w:rsid w:val="00E15AA4"/>
    <w:rsid w:val="00E22AD9"/>
    <w:rsid w:val="00E43117"/>
    <w:rsid w:val="00E4352A"/>
    <w:rsid w:val="00E46B14"/>
    <w:rsid w:val="00E478AC"/>
    <w:rsid w:val="00E659C1"/>
    <w:rsid w:val="00E91950"/>
    <w:rsid w:val="00E9678B"/>
    <w:rsid w:val="00E96803"/>
    <w:rsid w:val="00E97FEE"/>
    <w:rsid w:val="00EA2452"/>
    <w:rsid w:val="00EB3732"/>
    <w:rsid w:val="00EB746F"/>
    <w:rsid w:val="00EC602E"/>
    <w:rsid w:val="00ED60E2"/>
    <w:rsid w:val="00EF0D43"/>
    <w:rsid w:val="00EF794C"/>
    <w:rsid w:val="00F04259"/>
    <w:rsid w:val="00F05E4D"/>
    <w:rsid w:val="00F07B61"/>
    <w:rsid w:val="00F10FCA"/>
    <w:rsid w:val="00F145FD"/>
    <w:rsid w:val="00F14E09"/>
    <w:rsid w:val="00F31885"/>
    <w:rsid w:val="00F37E56"/>
    <w:rsid w:val="00F408A2"/>
    <w:rsid w:val="00F45196"/>
    <w:rsid w:val="00F50D59"/>
    <w:rsid w:val="00F541CC"/>
    <w:rsid w:val="00F60265"/>
    <w:rsid w:val="00F626A2"/>
    <w:rsid w:val="00F65A94"/>
    <w:rsid w:val="00F73EBD"/>
    <w:rsid w:val="00F81E2E"/>
    <w:rsid w:val="00FB1EE9"/>
    <w:rsid w:val="00FB4A1B"/>
    <w:rsid w:val="00FC2D89"/>
    <w:rsid w:val="00FC673F"/>
    <w:rsid w:val="00FD15BB"/>
    <w:rsid w:val="00FE44CE"/>
    <w:rsid w:val="00FE51CA"/>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ListParagraph">
    <w:name w:val="List Paragraph"/>
    <w:basedOn w:val="Normal"/>
    <w:uiPriority w:val="34"/>
    <w:qFormat/>
    <w:rsid w:val="004D3363"/>
    <w:pPr>
      <w:ind w:left="720"/>
      <w:contextualSpacing/>
    </w:pPr>
  </w:style>
  <w:style w:type="character" w:styleId="Hyperlink">
    <w:name w:val="Hyperlink"/>
    <w:basedOn w:val="DefaultParagraphFont"/>
    <w:uiPriority w:val="99"/>
    <w:unhideWhenUsed/>
    <w:rsid w:val="007A7B01"/>
    <w:rPr>
      <w:color w:val="0000FF" w:themeColor="hyperlink"/>
      <w:u w:val="single"/>
    </w:rPr>
  </w:style>
  <w:style w:type="paragraph" w:styleId="Header">
    <w:name w:val="header"/>
    <w:basedOn w:val="Normal"/>
    <w:link w:val="HeaderChar"/>
    <w:uiPriority w:val="99"/>
    <w:unhideWhenUsed/>
    <w:rsid w:val="00DF449D"/>
    <w:pPr>
      <w:tabs>
        <w:tab w:val="center" w:pos="4680"/>
        <w:tab w:val="right" w:pos="9360"/>
      </w:tabs>
    </w:pPr>
  </w:style>
  <w:style w:type="character" w:customStyle="1" w:styleId="HeaderChar">
    <w:name w:val="Header Char"/>
    <w:basedOn w:val="DefaultParagraphFont"/>
    <w:link w:val="Header"/>
    <w:uiPriority w:val="99"/>
    <w:rsid w:val="00DF449D"/>
    <w:rPr>
      <w:rFonts w:ascii="Times New Roman" w:hAnsi="Times New Roman"/>
      <w:sz w:val="24"/>
    </w:rPr>
  </w:style>
  <w:style w:type="paragraph" w:styleId="Footer">
    <w:name w:val="footer"/>
    <w:basedOn w:val="Normal"/>
    <w:link w:val="FooterChar"/>
    <w:uiPriority w:val="99"/>
    <w:unhideWhenUsed/>
    <w:rsid w:val="00DF449D"/>
    <w:pPr>
      <w:tabs>
        <w:tab w:val="center" w:pos="4680"/>
        <w:tab w:val="right" w:pos="9360"/>
      </w:tabs>
    </w:pPr>
  </w:style>
  <w:style w:type="character" w:customStyle="1" w:styleId="FooterChar">
    <w:name w:val="Footer Char"/>
    <w:basedOn w:val="DefaultParagraphFont"/>
    <w:link w:val="Footer"/>
    <w:uiPriority w:val="99"/>
    <w:rsid w:val="00DF449D"/>
    <w:rPr>
      <w:rFonts w:ascii="Times New Roman" w:hAnsi="Times New Roman"/>
      <w:sz w:val="24"/>
    </w:rPr>
  </w:style>
  <w:style w:type="paragraph" w:styleId="BalloonText">
    <w:name w:val="Balloon Text"/>
    <w:basedOn w:val="Normal"/>
    <w:link w:val="BalloonTextChar"/>
    <w:uiPriority w:val="99"/>
    <w:semiHidden/>
    <w:unhideWhenUsed/>
    <w:rsid w:val="00DF449D"/>
    <w:rPr>
      <w:rFonts w:ascii="Tahoma" w:hAnsi="Tahoma" w:cs="Tahoma"/>
      <w:sz w:val="16"/>
      <w:szCs w:val="16"/>
    </w:rPr>
  </w:style>
  <w:style w:type="character" w:customStyle="1" w:styleId="BalloonTextChar">
    <w:name w:val="Balloon Text Char"/>
    <w:basedOn w:val="DefaultParagraphFont"/>
    <w:link w:val="BalloonText"/>
    <w:uiPriority w:val="99"/>
    <w:semiHidden/>
    <w:rsid w:val="00DF449D"/>
    <w:rPr>
      <w:rFonts w:ascii="Tahoma" w:hAnsi="Tahoma" w:cs="Tahoma"/>
      <w:sz w:val="16"/>
      <w:szCs w:val="16"/>
    </w:rPr>
  </w:style>
  <w:style w:type="character" w:styleId="PageNumber">
    <w:name w:val="page number"/>
    <w:basedOn w:val="DefaultParagraphFont"/>
    <w:rsid w:val="00DF449D"/>
  </w:style>
  <w:style w:type="paragraph" w:styleId="FootnoteText">
    <w:name w:val="footnote text"/>
    <w:basedOn w:val="Normal"/>
    <w:link w:val="FootnoteTextChar"/>
    <w:uiPriority w:val="99"/>
    <w:semiHidden/>
    <w:unhideWhenUsed/>
    <w:rsid w:val="00F50D59"/>
    <w:rPr>
      <w:sz w:val="20"/>
      <w:szCs w:val="20"/>
    </w:rPr>
  </w:style>
  <w:style w:type="character" w:customStyle="1" w:styleId="FootnoteTextChar">
    <w:name w:val="Footnote Text Char"/>
    <w:basedOn w:val="DefaultParagraphFont"/>
    <w:link w:val="FootnoteText"/>
    <w:uiPriority w:val="99"/>
    <w:semiHidden/>
    <w:rsid w:val="00F50D59"/>
    <w:rPr>
      <w:rFonts w:ascii="Times New Roman" w:hAnsi="Times New Roman"/>
      <w:sz w:val="20"/>
      <w:szCs w:val="20"/>
    </w:rPr>
  </w:style>
  <w:style w:type="character" w:styleId="FootnoteReference">
    <w:name w:val="footnote reference"/>
    <w:basedOn w:val="DefaultParagraphFont"/>
    <w:uiPriority w:val="99"/>
    <w:semiHidden/>
    <w:unhideWhenUsed/>
    <w:rsid w:val="00F50D59"/>
    <w:rPr>
      <w:vertAlign w:val="superscript"/>
    </w:rPr>
  </w:style>
  <w:style w:type="character" w:styleId="CommentReference">
    <w:name w:val="annotation reference"/>
    <w:basedOn w:val="DefaultParagraphFont"/>
    <w:uiPriority w:val="99"/>
    <w:semiHidden/>
    <w:unhideWhenUsed/>
    <w:rsid w:val="00DE2D69"/>
    <w:rPr>
      <w:sz w:val="16"/>
      <w:szCs w:val="16"/>
    </w:rPr>
  </w:style>
  <w:style w:type="paragraph" w:styleId="CommentText">
    <w:name w:val="annotation text"/>
    <w:basedOn w:val="Normal"/>
    <w:link w:val="CommentTextChar"/>
    <w:uiPriority w:val="99"/>
    <w:semiHidden/>
    <w:unhideWhenUsed/>
    <w:rsid w:val="00DE2D69"/>
    <w:rPr>
      <w:sz w:val="20"/>
      <w:szCs w:val="20"/>
    </w:rPr>
  </w:style>
  <w:style w:type="character" w:customStyle="1" w:styleId="CommentTextChar">
    <w:name w:val="Comment Text Char"/>
    <w:basedOn w:val="DefaultParagraphFont"/>
    <w:link w:val="CommentText"/>
    <w:uiPriority w:val="99"/>
    <w:semiHidden/>
    <w:rsid w:val="00DE2D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D69"/>
    <w:rPr>
      <w:b/>
      <w:bCs/>
    </w:rPr>
  </w:style>
  <w:style w:type="character" w:customStyle="1" w:styleId="CommentSubjectChar">
    <w:name w:val="Comment Subject Char"/>
    <w:basedOn w:val="CommentTextChar"/>
    <w:link w:val="CommentSubject"/>
    <w:uiPriority w:val="99"/>
    <w:semiHidden/>
    <w:rsid w:val="00DE2D69"/>
    <w:rPr>
      <w:rFonts w:ascii="Times New Roman" w:hAnsi="Times New Roman"/>
      <w:b/>
      <w:bCs/>
      <w:sz w:val="20"/>
      <w:szCs w:val="20"/>
    </w:rPr>
  </w:style>
  <w:style w:type="paragraph" w:styleId="Revision">
    <w:name w:val="Revision"/>
    <w:hidden/>
    <w:uiPriority w:val="99"/>
    <w:semiHidden/>
    <w:rsid w:val="00DE2D6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023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ListParagraph">
    <w:name w:val="List Paragraph"/>
    <w:basedOn w:val="Normal"/>
    <w:uiPriority w:val="34"/>
    <w:qFormat/>
    <w:rsid w:val="004D3363"/>
    <w:pPr>
      <w:ind w:left="720"/>
      <w:contextualSpacing/>
    </w:pPr>
  </w:style>
  <w:style w:type="character" w:styleId="Hyperlink">
    <w:name w:val="Hyperlink"/>
    <w:basedOn w:val="DefaultParagraphFont"/>
    <w:uiPriority w:val="99"/>
    <w:unhideWhenUsed/>
    <w:rsid w:val="007A7B01"/>
    <w:rPr>
      <w:color w:val="0000FF" w:themeColor="hyperlink"/>
      <w:u w:val="single"/>
    </w:rPr>
  </w:style>
  <w:style w:type="paragraph" w:styleId="Header">
    <w:name w:val="header"/>
    <w:basedOn w:val="Normal"/>
    <w:link w:val="HeaderChar"/>
    <w:uiPriority w:val="99"/>
    <w:unhideWhenUsed/>
    <w:rsid w:val="00DF449D"/>
    <w:pPr>
      <w:tabs>
        <w:tab w:val="center" w:pos="4680"/>
        <w:tab w:val="right" w:pos="9360"/>
      </w:tabs>
    </w:pPr>
  </w:style>
  <w:style w:type="character" w:customStyle="1" w:styleId="HeaderChar">
    <w:name w:val="Header Char"/>
    <w:basedOn w:val="DefaultParagraphFont"/>
    <w:link w:val="Header"/>
    <w:uiPriority w:val="99"/>
    <w:rsid w:val="00DF449D"/>
    <w:rPr>
      <w:rFonts w:ascii="Times New Roman" w:hAnsi="Times New Roman"/>
      <w:sz w:val="24"/>
    </w:rPr>
  </w:style>
  <w:style w:type="paragraph" w:styleId="Footer">
    <w:name w:val="footer"/>
    <w:basedOn w:val="Normal"/>
    <w:link w:val="FooterChar"/>
    <w:uiPriority w:val="99"/>
    <w:unhideWhenUsed/>
    <w:rsid w:val="00DF449D"/>
    <w:pPr>
      <w:tabs>
        <w:tab w:val="center" w:pos="4680"/>
        <w:tab w:val="right" w:pos="9360"/>
      </w:tabs>
    </w:pPr>
  </w:style>
  <w:style w:type="character" w:customStyle="1" w:styleId="FooterChar">
    <w:name w:val="Footer Char"/>
    <w:basedOn w:val="DefaultParagraphFont"/>
    <w:link w:val="Footer"/>
    <w:uiPriority w:val="99"/>
    <w:rsid w:val="00DF449D"/>
    <w:rPr>
      <w:rFonts w:ascii="Times New Roman" w:hAnsi="Times New Roman"/>
      <w:sz w:val="24"/>
    </w:rPr>
  </w:style>
  <w:style w:type="paragraph" w:styleId="BalloonText">
    <w:name w:val="Balloon Text"/>
    <w:basedOn w:val="Normal"/>
    <w:link w:val="BalloonTextChar"/>
    <w:uiPriority w:val="99"/>
    <w:semiHidden/>
    <w:unhideWhenUsed/>
    <w:rsid w:val="00DF449D"/>
    <w:rPr>
      <w:rFonts w:ascii="Tahoma" w:hAnsi="Tahoma" w:cs="Tahoma"/>
      <w:sz w:val="16"/>
      <w:szCs w:val="16"/>
    </w:rPr>
  </w:style>
  <w:style w:type="character" w:customStyle="1" w:styleId="BalloonTextChar">
    <w:name w:val="Balloon Text Char"/>
    <w:basedOn w:val="DefaultParagraphFont"/>
    <w:link w:val="BalloonText"/>
    <w:uiPriority w:val="99"/>
    <w:semiHidden/>
    <w:rsid w:val="00DF449D"/>
    <w:rPr>
      <w:rFonts w:ascii="Tahoma" w:hAnsi="Tahoma" w:cs="Tahoma"/>
      <w:sz w:val="16"/>
      <w:szCs w:val="16"/>
    </w:rPr>
  </w:style>
  <w:style w:type="character" w:styleId="PageNumber">
    <w:name w:val="page number"/>
    <w:basedOn w:val="DefaultParagraphFont"/>
    <w:rsid w:val="00DF449D"/>
  </w:style>
  <w:style w:type="paragraph" w:styleId="FootnoteText">
    <w:name w:val="footnote text"/>
    <w:basedOn w:val="Normal"/>
    <w:link w:val="FootnoteTextChar"/>
    <w:uiPriority w:val="99"/>
    <w:semiHidden/>
    <w:unhideWhenUsed/>
    <w:rsid w:val="00F50D59"/>
    <w:rPr>
      <w:sz w:val="20"/>
      <w:szCs w:val="20"/>
    </w:rPr>
  </w:style>
  <w:style w:type="character" w:customStyle="1" w:styleId="FootnoteTextChar">
    <w:name w:val="Footnote Text Char"/>
    <w:basedOn w:val="DefaultParagraphFont"/>
    <w:link w:val="FootnoteText"/>
    <w:uiPriority w:val="99"/>
    <w:semiHidden/>
    <w:rsid w:val="00F50D59"/>
    <w:rPr>
      <w:rFonts w:ascii="Times New Roman" w:hAnsi="Times New Roman"/>
      <w:sz w:val="20"/>
      <w:szCs w:val="20"/>
    </w:rPr>
  </w:style>
  <w:style w:type="character" w:styleId="FootnoteReference">
    <w:name w:val="footnote reference"/>
    <w:basedOn w:val="DefaultParagraphFont"/>
    <w:uiPriority w:val="99"/>
    <w:semiHidden/>
    <w:unhideWhenUsed/>
    <w:rsid w:val="00F50D59"/>
    <w:rPr>
      <w:vertAlign w:val="superscript"/>
    </w:rPr>
  </w:style>
  <w:style w:type="character" w:styleId="CommentReference">
    <w:name w:val="annotation reference"/>
    <w:basedOn w:val="DefaultParagraphFont"/>
    <w:uiPriority w:val="99"/>
    <w:semiHidden/>
    <w:unhideWhenUsed/>
    <w:rsid w:val="00DE2D69"/>
    <w:rPr>
      <w:sz w:val="16"/>
      <w:szCs w:val="16"/>
    </w:rPr>
  </w:style>
  <w:style w:type="paragraph" w:styleId="CommentText">
    <w:name w:val="annotation text"/>
    <w:basedOn w:val="Normal"/>
    <w:link w:val="CommentTextChar"/>
    <w:uiPriority w:val="99"/>
    <w:semiHidden/>
    <w:unhideWhenUsed/>
    <w:rsid w:val="00DE2D69"/>
    <w:rPr>
      <w:sz w:val="20"/>
      <w:szCs w:val="20"/>
    </w:rPr>
  </w:style>
  <w:style w:type="character" w:customStyle="1" w:styleId="CommentTextChar">
    <w:name w:val="Comment Text Char"/>
    <w:basedOn w:val="DefaultParagraphFont"/>
    <w:link w:val="CommentText"/>
    <w:uiPriority w:val="99"/>
    <w:semiHidden/>
    <w:rsid w:val="00DE2D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D69"/>
    <w:rPr>
      <w:b/>
      <w:bCs/>
    </w:rPr>
  </w:style>
  <w:style w:type="character" w:customStyle="1" w:styleId="CommentSubjectChar">
    <w:name w:val="Comment Subject Char"/>
    <w:basedOn w:val="CommentTextChar"/>
    <w:link w:val="CommentSubject"/>
    <w:uiPriority w:val="99"/>
    <w:semiHidden/>
    <w:rsid w:val="00DE2D69"/>
    <w:rPr>
      <w:rFonts w:ascii="Times New Roman" w:hAnsi="Times New Roman"/>
      <w:b/>
      <w:bCs/>
      <w:sz w:val="20"/>
      <w:szCs w:val="20"/>
    </w:rPr>
  </w:style>
  <w:style w:type="paragraph" w:styleId="Revision">
    <w:name w:val="Revision"/>
    <w:hidden/>
    <w:uiPriority w:val="99"/>
    <w:semiHidden/>
    <w:rsid w:val="00DE2D6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023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pca-toolkit/volume-2/82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cfr.gov/cgi-bin/text-idx?node=pt45.1.75" TargetMode="External"/><Relationship Id="rId13" Type="http://schemas.openxmlformats.org/officeDocument/2006/relationships/hyperlink" Target="http://www.ecfr.gov/cgi-bin/text-idx?node=pt45.1.75" TargetMode="External"/><Relationship Id="rId18" Type="http://schemas.openxmlformats.org/officeDocument/2006/relationships/hyperlink" Target="http://www.ecfr.gov/cgi-bin/text-idx?node=pt45.1.75" TargetMode="External"/><Relationship Id="rId26" Type="http://schemas.openxmlformats.org/officeDocument/2006/relationships/hyperlink" Target="http://www.ecfr.gov/cgi-bin/text-idx?node=pt45.1.75" TargetMode="External"/><Relationship Id="rId3" Type="http://schemas.openxmlformats.org/officeDocument/2006/relationships/hyperlink" Target="http://www.ecfr.gov/cgi-bin/text-idx?node=pt45.1.75" TargetMode="External"/><Relationship Id="rId21" Type="http://schemas.openxmlformats.org/officeDocument/2006/relationships/hyperlink" Target="http://www.ecfr.gov/cgi-bin/text-idx?node=pt45.1.75" TargetMode="External"/><Relationship Id="rId7" Type="http://schemas.openxmlformats.org/officeDocument/2006/relationships/hyperlink" Target="http://www.ecfr.gov/cgi-bin/text-idx?node=pt45.1.75" TargetMode="External"/><Relationship Id="rId12" Type="http://schemas.openxmlformats.org/officeDocument/2006/relationships/hyperlink" Target="http://www.ecfr.gov/cgi-bin/text-idx?node=pt45.1.75" TargetMode="External"/><Relationship Id="rId17" Type="http://schemas.openxmlformats.org/officeDocument/2006/relationships/hyperlink" Target="http://www.ecfr.gov/cgi-bin/text-idx?node=pt45.1.75" TargetMode="External"/><Relationship Id="rId25" Type="http://schemas.openxmlformats.org/officeDocument/2006/relationships/hyperlink" Target="http://www.ecfr.gov/cgi-bin/text-idx?node=pt45.1.75" TargetMode="External"/><Relationship Id="rId2" Type="http://schemas.openxmlformats.org/officeDocument/2006/relationships/hyperlink" Target="http://www.ecfr.gov/cgi-bin/text-idx?node=pt45.1.75" TargetMode="External"/><Relationship Id="rId16" Type="http://schemas.openxmlformats.org/officeDocument/2006/relationships/hyperlink" Target="http://www.ecfr.gov/cgi-bin/text-idx?node=pt45.1.75" TargetMode="External"/><Relationship Id="rId20" Type="http://schemas.openxmlformats.org/officeDocument/2006/relationships/hyperlink" Target="http://www.ecfr.gov/cgi-bin/text-idx?node=pt45.1.75" TargetMode="External"/><Relationship Id="rId1" Type="http://schemas.openxmlformats.org/officeDocument/2006/relationships/hyperlink" Target="http://www.ecfr.gov/cgi-bin/text-idx?node=pt45.1.75" TargetMode="External"/><Relationship Id="rId6" Type="http://schemas.openxmlformats.org/officeDocument/2006/relationships/hyperlink" Target="http://www.ecfr.gov/cgi-bin/text-idx?node=pt45.1.75" TargetMode="External"/><Relationship Id="rId11" Type="http://schemas.openxmlformats.org/officeDocument/2006/relationships/hyperlink" Target="http://www.ecfr.gov/cgi-bin/text-idx?node=pt45.1.75" TargetMode="External"/><Relationship Id="rId24" Type="http://schemas.openxmlformats.org/officeDocument/2006/relationships/hyperlink" Target="http://www.ecfr.gov/cgi-bin/text-idx?node=pt45.1.75" TargetMode="External"/><Relationship Id="rId5" Type="http://schemas.openxmlformats.org/officeDocument/2006/relationships/hyperlink" Target="http://www.ecfr.gov/cgi-bin/text-idx?node=pt45.1.75" TargetMode="External"/><Relationship Id="rId15" Type="http://schemas.openxmlformats.org/officeDocument/2006/relationships/hyperlink" Target="http://www.ecfr.gov/cgi-bin/text-idx?node=pt45.1.75" TargetMode="External"/><Relationship Id="rId23" Type="http://schemas.openxmlformats.org/officeDocument/2006/relationships/hyperlink" Target="http://www.ecfr.gov/cgi-bin/text-idx?node=pt45.1.75" TargetMode="External"/><Relationship Id="rId10" Type="http://schemas.openxmlformats.org/officeDocument/2006/relationships/hyperlink" Target="http://www.ecfr.gov/cgi-bin/text-idx?node=pt45.1.75" TargetMode="External"/><Relationship Id="rId19" Type="http://schemas.openxmlformats.org/officeDocument/2006/relationships/hyperlink" Target="https://cfo.gov/cofar/" TargetMode="External"/><Relationship Id="rId4" Type="http://schemas.openxmlformats.org/officeDocument/2006/relationships/hyperlink" Target="http://www.ecfr.gov/cgi-bin/text-idx?node=pt45.1.75" TargetMode="External"/><Relationship Id="rId9" Type="http://schemas.openxmlformats.org/officeDocument/2006/relationships/hyperlink" Target="http://www.ecfr.gov/cgi-bin/text-idx?node=pt45.1.75" TargetMode="External"/><Relationship Id="rId14" Type="http://schemas.openxmlformats.org/officeDocument/2006/relationships/hyperlink" Target="http://www.ecfr.gov/cgi-bin/text-idx?node=pt45.1.75" TargetMode="External"/><Relationship Id="rId22" Type="http://schemas.openxmlformats.org/officeDocument/2006/relationships/hyperlink" Target="https://www.healthcentercompliance.com/subscriber/pca-toolkit/appendix/199" TargetMode="External"/><Relationship Id="rId27" Type="http://schemas.openxmlformats.org/officeDocument/2006/relationships/hyperlink" Target="http://www.ecfr.gov/cgi-bin/text-idx?node=pt45.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D995-4213-495F-ACAB-4AF98354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Pledgie, Dianne</cp:lastModifiedBy>
  <cp:revision>2</cp:revision>
  <cp:lastPrinted>2015-11-13T20:22:00Z</cp:lastPrinted>
  <dcterms:created xsi:type="dcterms:W3CDTF">2017-03-06T14:52:00Z</dcterms:created>
  <dcterms:modified xsi:type="dcterms:W3CDTF">2017-03-06T14:52:00Z</dcterms:modified>
</cp:coreProperties>
</file>