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97" w:rsidRPr="00C02A19" w:rsidRDefault="006E5097" w:rsidP="00C02A19">
      <w:pPr>
        <w:autoSpaceDE w:val="0"/>
        <w:autoSpaceDN w:val="0"/>
        <w:adjustRightInd w:val="0"/>
        <w:spacing w:before="11"/>
        <w:jc w:val="center"/>
        <w:rPr>
          <w:b/>
          <w:spacing w:val="0"/>
          <w:kern w:val="2"/>
          <w:sz w:val="32"/>
          <w:szCs w:val="32"/>
        </w:rPr>
      </w:pPr>
      <w:bookmarkStart w:id="0" w:name="_GoBack"/>
      <w:bookmarkEnd w:id="0"/>
      <w:r w:rsidRPr="00C02A19">
        <w:rPr>
          <w:b/>
          <w:spacing w:val="0"/>
          <w:kern w:val="2"/>
          <w:sz w:val="32"/>
          <w:szCs w:val="32"/>
        </w:rPr>
        <w:t>Federal Interest Considerations in Property and Equipment</w:t>
      </w:r>
      <w:r w:rsidR="00576D58" w:rsidRPr="00C02A19">
        <w:rPr>
          <w:b/>
          <w:spacing w:val="0"/>
          <w:kern w:val="2"/>
          <w:sz w:val="32"/>
          <w:szCs w:val="32"/>
        </w:rPr>
        <w:t>:</w:t>
      </w:r>
    </w:p>
    <w:p w:rsidR="00576D58" w:rsidRPr="00C02A19" w:rsidRDefault="00576D58" w:rsidP="00C02A19">
      <w:pPr>
        <w:autoSpaceDE w:val="0"/>
        <w:autoSpaceDN w:val="0"/>
        <w:adjustRightInd w:val="0"/>
        <w:spacing w:before="11"/>
        <w:jc w:val="center"/>
        <w:rPr>
          <w:b/>
          <w:spacing w:val="0"/>
          <w:kern w:val="2"/>
          <w:sz w:val="32"/>
          <w:szCs w:val="32"/>
        </w:rPr>
      </w:pPr>
      <w:r w:rsidRPr="00C02A19">
        <w:rPr>
          <w:b/>
          <w:spacing w:val="0"/>
          <w:kern w:val="2"/>
          <w:sz w:val="32"/>
          <w:szCs w:val="32"/>
        </w:rPr>
        <w:t>Introductory Guidance</w:t>
      </w:r>
    </w:p>
    <w:p w:rsidR="006E5097" w:rsidRPr="008B6B16" w:rsidRDefault="006E5097" w:rsidP="008B6B16">
      <w:pPr>
        <w:pBdr>
          <w:bottom w:val="single" w:sz="12" w:space="1" w:color="auto"/>
        </w:pBdr>
        <w:autoSpaceDE w:val="0"/>
        <w:autoSpaceDN w:val="0"/>
        <w:adjustRightInd w:val="0"/>
        <w:ind w:right="-20"/>
        <w:jc w:val="both"/>
        <w:rPr>
          <w:b/>
          <w:bCs w:val="0"/>
          <w:spacing w:val="0"/>
          <w:kern w:val="2"/>
        </w:rPr>
      </w:pPr>
    </w:p>
    <w:p w:rsidR="007819D1" w:rsidRPr="008B6B16" w:rsidRDefault="007819D1" w:rsidP="008B6B16">
      <w:pPr>
        <w:jc w:val="both"/>
        <w:rPr>
          <w:spacing w:val="0"/>
          <w:kern w:val="2"/>
        </w:rPr>
      </w:pPr>
    </w:p>
    <w:p w:rsidR="007819D1" w:rsidRPr="008B6B16" w:rsidRDefault="000140D0" w:rsidP="008B6B16">
      <w:pPr>
        <w:jc w:val="both"/>
        <w:rPr>
          <w:spacing w:val="0"/>
          <w:kern w:val="2"/>
        </w:rPr>
      </w:pPr>
      <w:r w:rsidRPr="008B6B16">
        <w:rPr>
          <w:b/>
          <w:spacing w:val="0"/>
          <w:kern w:val="2"/>
        </w:rPr>
        <w:t>Background</w:t>
      </w:r>
    </w:p>
    <w:p w:rsidR="007819D1" w:rsidRPr="008B6B16" w:rsidRDefault="007819D1" w:rsidP="008B6B16">
      <w:pPr>
        <w:jc w:val="both"/>
        <w:rPr>
          <w:spacing w:val="0"/>
          <w:kern w:val="2"/>
        </w:rPr>
      </w:pPr>
    </w:p>
    <w:p w:rsidR="007819D1" w:rsidRPr="008B6B16" w:rsidRDefault="007819D1" w:rsidP="008B6B16">
      <w:pPr>
        <w:tabs>
          <w:tab w:val="left" w:pos="720"/>
        </w:tabs>
        <w:jc w:val="both"/>
        <w:rPr>
          <w:spacing w:val="0"/>
          <w:kern w:val="2"/>
        </w:rPr>
      </w:pPr>
      <w:r w:rsidRPr="0061051B">
        <w:rPr>
          <w:spacing w:val="0"/>
          <w:kern w:val="2"/>
        </w:rPr>
        <w:t xml:space="preserve">Federal administrative requirements applicable to nonprofit grantees provide that </w:t>
      </w:r>
      <w:r w:rsidR="0061051B" w:rsidRPr="0061051B">
        <w:rPr>
          <w:spacing w:val="0"/>
          <w:kern w:val="2"/>
        </w:rPr>
        <w:t>the title to</w:t>
      </w:r>
      <w:r w:rsidRPr="0061051B">
        <w:rPr>
          <w:spacing w:val="0"/>
          <w:kern w:val="2"/>
        </w:rPr>
        <w:t xml:space="preserve"> real and intangible  property and equipment purchased (or, in the case of real </w:t>
      </w:r>
      <w:r w:rsidR="00526A43" w:rsidRPr="0061051B">
        <w:rPr>
          <w:spacing w:val="0"/>
          <w:kern w:val="2"/>
        </w:rPr>
        <w:t>property, improved) with f</w:t>
      </w:r>
      <w:r w:rsidRPr="0061051B">
        <w:rPr>
          <w:spacing w:val="0"/>
          <w:kern w:val="2"/>
        </w:rPr>
        <w:t>ederal funds, in whole or in part, vests in the g</w:t>
      </w:r>
      <w:r w:rsidR="00651503" w:rsidRPr="0061051B">
        <w:rPr>
          <w:spacing w:val="0"/>
          <w:kern w:val="2"/>
        </w:rPr>
        <w:t>rantee</w:t>
      </w:r>
      <w:r w:rsidR="00734721" w:rsidRPr="0061051B">
        <w:rPr>
          <w:spacing w:val="0"/>
          <w:kern w:val="2"/>
        </w:rPr>
        <w:t xml:space="preserve">. </w:t>
      </w:r>
      <w:r w:rsidR="004E43E1" w:rsidRPr="0061051B">
        <w:rPr>
          <w:spacing w:val="0"/>
          <w:kern w:val="2"/>
        </w:rPr>
        <w:t>B</w:t>
      </w:r>
      <w:r w:rsidRPr="0061051B">
        <w:rPr>
          <w:spacing w:val="0"/>
          <w:kern w:val="2"/>
        </w:rPr>
        <w:t xml:space="preserve">ecause </w:t>
      </w:r>
      <w:r w:rsidR="00651503" w:rsidRPr="0061051B">
        <w:rPr>
          <w:spacing w:val="0"/>
          <w:kern w:val="2"/>
        </w:rPr>
        <w:t xml:space="preserve">of </w:t>
      </w:r>
      <w:r w:rsidR="00526A43" w:rsidRPr="0061051B">
        <w:rPr>
          <w:spacing w:val="0"/>
          <w:kern w:val="2"/>
        </w:rPr>
        <w:t>the</w:t>
      </w:r>
      <w:r w:rsidR="00526A43" w:rsidRPr="008B6B16">
        <w:rPr>
          <w:spacing w:val="0"/>
          <w:kern w:val="2"/>
        </w:rPr>
        <w:t xml:space="preserve"> Federal G</w:t>
      </w:r>
      <w:r w:rsidR="00BB38A1" w:rsidRPr="008B6B16">
        <w:rPr>
          <w:spacing w:val="0"/>
          <w:kern w:val="2"/>
        </w:rPr>
        <w:t>overnment</w:t>
      </w:r>
      <w:r w:rsidR="00651503" w:rsidRPr="008B6B16">
        <w:rPr>
          <w:spacing w:val="0"/>
          <w:kern w:val="2"/>
        </w:rPr>
        <w:t>’s investment</w:t>
      </w:r>
      <w:r w:rsidR="00EC6A93" w:rsidRPr="008B6B16">
        <w:rPr>
          <w:spacing w:val="0"/>
          <w:kern w:val="2"/>
        </w:rPr>
        <w:t xml:space="preserve"> in the acquisition of such property and things, it retains an equitable</w:t>
      </w:r>
      <w:r w:rsidRPr="008B6B16">
        <w:rPr>
          <w:spacing w:val="0"/>
          <w:kern w:val="2"/>
        </w:rPr>
        <w:t xml:space="preserve"> interest in the propert</w:t>
      </w:r>
      <w:r w:rsidR="001006A2" w:rsidRPr="008B6B16">
        <w:rPr>
          <w:spacing w:val="0"/>
          <w:kern w:val="2"/>
        </w:rPr>
        <w:t xml:space="preserve">y and/or equipment. </w:t>
      </w:r>
      <w:r w:rsidR="0029271B" w:rsidRPr="008B6B16">
        <w:rPr>
          <w:spacing w:val="0"/>
          <w:kern w:val="2"/>
        </w:rPr>
        <w:t>Federal g</w:t>
      </w:r>
      <w:r w:rsidR="001006A2" w:rsidRPr="008B6B16">
        <w:rPr>
          <w:spacing w:val="0"/>
          <w:kern w:val="2"/>
        </w:rPr>
        <w:t>rantees,</w:t>
      </w:r>
      <w:r w:rsidRPr="008B6B16">
        <w:rPr>
          <w:spacing w:val="0"/>
          <w:kern w:val="2"/>
        </w:rPr>
        <w:t xml:space="preserve"> </w:t>
      </w:r>
      <w:r w:rsidR="00EC6A93" w:rsidRPr="008B6B16">
        <w:rPr>
          <w:spacing w:val="0"/>
          <w:kern w:val="2"/>
        </w:rPr>
        <w:t>therefore</w:t>
      </w:r>
      <w:r w:rsidR="001006A2" w:rsidRPr="008B6B16">
        <w:rPr>
          <w:spacing w:val="0"/>
          <w:kern w:val="2"/>
        </w:rPr>
        <w:t>,</w:t>
      </w:r>
      <w:r w:rsidR="00EC6A93" w:rsidRPr="008B6B16">
        <w:rPr>
          <w:spacing w:val="0"/>
          <w:kern w:val="2"/>
        </w:rPr>
        <w:t xml:space="preserve"> </w:t>
      </w:r>
      <w:r w:rsidRPr="008B6B16">
        <w:rPr>
          <w:spacing w:val="0"/>
          <w:kern w:val="2"/>
        </w:rPr>
        <w:t xml:space="preserve">may not encumber, put to a different use, or dispose of such property/equipment without </w:t>
      </w:r>
      <w:r w:rsidR="004E43E1" w:rsidRPr="008B6B16">
        <w:rPr>
          <w:spacing w:val="0"/>
          <w:kern w:val="2"/>
        </w:rPr>
        <w:t xml:space="preserve">the approval of the </w:t>
      </w:r>
      <w:r w:rsidR="00BB38A1" w:rsidRPr="008B6B16">
        <w:rPr>
          <w:spacing w:val="0"/>
          <w:kern w:val="2"/>
        </w:rPr>
        <w:t>grantor agency</w:t>
      </w:r>
      <w:r w:rsidRPr="008B6B16">
        <w:rPr>
          <w:spacing w:val="0"/>
          <w:kern w:val="2"/>
        </w:rPr>
        <w:t>.</w:t>
      </w:r>
    </w:p>
    <w:p w:rsidR="007819D1" w:rsidRPr="008B6B16" w:rsidRDefault="007819D1" w:rsidP="008B6B16">
      <w:pPr>
        <w:ind w:firstLine="720"/>
        <w:jc w:val="both"/>
        <w:rPr>
          <w:spacing w:val="0"/>
          <w:kern w:val="2"/>
        </w:rPr>
      </w:pPr>
    </w:p>
    <w:p w:rsidR="007819D1" w:rsidRPr="008868E8" w:rsidRDefault="001006A2" w:rsidP="008868E8">
      <w:pPr>
        <w:jc w:val="both"/>
        <w:rPr>
          <w:spacing w:val="0"/>
          <w:kern w:val="2"/>
          <w:u w:val="single"/>
        </w:rPr>
      </w:pPr>
      <w:r w:rsidRPr="008868E8">
        <w:rPr>
          <w:spacing w:val="0"/>
          <w:kern w:val="2"/>
          <w:u w:val="single"/>
        </w:rPr>
        <w:t>Federal interest c</w:t>
      </w:r>
      <w:r w:rsidR="007819D1" w:rsidRPr="008868E8">
        <w:rPr>
          <w:spacing w:val="0"/>
          <w:kern w:val="2"/>
          <w:u w:val="single"/>
        </w:rPr>
        <w:t xml:space="preserve">onsiderations </w:t>
      </w:r>
      <w:r w:rsidRPr="008868E8">
        <w:rPr>
          <w:spacing w:val="0"/>
          <w:kern w:val="2"/>
          <w:u w:val="single"/>
        </w:rPr>
        <w:t>for o</w:t>
      </w:r>
      <w:r w:rsidR="00651503" w:rsidRPr="008868E8">
        <w:rPr>
          <w:spacing w:val="0"/>
          <w:kern w:val="2"/>
          <w:u w:val="single"/>
        </w:rPr>
        <w:t>wnership and</w:t>
      </w:r>
      <w:r w:rsidRPr="008868E8">
        <w:rPr>
          <w:spacing w:val="0"/>
          <w:kern w:val="2"/>
          <w:u w:val="single"/>
        </w:rPr>
        <w:t xml:space="preserve"> disposition of real p</w:t>
      </w:r>
      <w:r w:rsidR="007819D1" w:rsidRPr="008868E8">
        <w:rPr>
          <w:spacing w:val="0"/>
          <w:kern w:val="2"/>
          <w:u w:val="single"/>
        </w:rPr>
        <w:t>roperty</w:t>
      </w:r>
      <w:r w:rsidR="00CC6A6B" w:rsidRPr="008868E8">
        <w:rPr>
          <w:spacing w:val="0"/>
          <w:kern w:val="2"/>
          <w:u w:val="single"/>
        </w:rPr>
        <w:t xml:space="preserve"> and </w:t>
      </w:r>
      <w:r w:rsidRPr="008868E8">
        <w:rPr>
          <w:spacing w:val="0"/>
          <w:kern w:val="2"/>
          <w:u w:val="single"/>
        </w:rPr>
        <w:t>e</w:t>
      </w:r>
      <w:r w:rsidR="007819D1" w:rsidRPr="008868E8">
        <w:rPr>
          <w:spacing w:val="0"/>
          <w:kern w:val="2"/>
          <w:u w:val="single"/>
        </w:rPr>
        <w:t>quipment</w:t>
      </w:r>
    </w:p>
    <w:p w:rsidR="007819D1" w:rsidRPr="008B6B16" w:rsidRDefault="007819D1" w:rsidP="008B6B16">
      <w:pPr>
        <w:ind w:firstLine="720"/>
        <w:jc w:val="both"/>
        <w:rPr>
          <w:spacing w:val="0"/>
          <w:kern w:val="2"/>
        </w:rPr>
      </w:pPr>
    </w:p>
    <w:p w:rsidR="00664F3F" w:rsidRPr="008B6B16" w:rsidRDefault="007819D1" w:rsidP="008B6B16">
      <w:pPr>
        <w:jc w:val="both"/>
        <w:rPr>
          <w:spacing w:val="0"/>
          <w:kern w:val="2"/>
        </w:rPr>
      </w:pPr>
      <w:r w:rsidRPr="008B6B16">
        <w:rPr>
          <w:spacing w:val="0"/>
          <w:kern w:val="2"/>
        </w:rPr>
        <w:t>With respect to real property</w:t>
      </w:r>
      <w:r w:rsidR="00EC6A93" w:rsidRPr="008B6B16">
        <w:rPr>
          <w:spacing w:val="0"/>
          <w:kern w:val="2"/>
        </w:rPr>
        <w:t xml:space="preserve"> ac</w:t>
      </w:r>
      <w:r w:rsidR="00526A43" w:rsidRPr="008B6B16">
        <w:rPr>
          <w:spacing w:val="0"/>
          <w:kern w:val="2"/>
        </w:rPr>
        <w:t>quired or improved using f</w:t>
      </w:r>
      <w:r w:rsidR="00EC6A93" w:rsidRPr="008B6B16">
        <w:rPr>
          <w:spacing w:val="0"/>
          <w:kern w:val="2"/>
        </w:rPr>
        <w:t>ederal funds</w:t>
      </w:r>
      <w:r w:rsidRPr="008B6B16">
        <w:rPr>
          <w:spacing w:val="0"/>
          <w:kern w:val="2"/>
        </w:rPr>
        <w:t xml:space="preserve">, </w:t>
      </w:r>
      <w:r w:rsidR="00CC6A6B" w:rsidRPr="008B6B16">
        <w:rPr>
          <w:spacing w:val="0"/>
          <w:kern w:val="2"/>
        </w:rPr>
        <w:t xml:space="preserve">the </w:t>
      </w:r>
      <w:r w:rsidR="0029271B" w:rsidRPr="008B6B16">
        <w:rPr>
          <w:spacing w:val="0"/>
          <w:kern w:val="2"/>
        </w:rPr>
        <w:t xml:space="preserve">federal </w:t>
      </w:r>
      <w:r w:rsidR="00993DEC" w:rsidRPr="008B6B16">
        <w:rPr>
          <w:spacing w:val="0"/>
          <w:kern w:val="2"/>
        </w:rPr>
        <w:t>grantee</w:t>
      </w:r>
      <w:r w:rsidR="00CC6A6B" w:rsidRPr="008B6B16">
        <w:rPr>
          <w:spacing w:val="0"/>
          <w:kern w:val="2"/>
        </w:rPr>
        <w:t xml:space="preserve"> must record appropriate documents with local authorities notifying the public that the property “</w:t>
      </w:r>
      <w:r w:rsidR="00C81093" w:rsidRPr="008B6B16">
        <w:rPr>
          <w:spacing w:val="0"/>
          <w:kern w:val="2"/>
        </w:rPr>
        <w:t>has been acquired or improved with a Federal award and that use and disposition conditions apply to the property.</w:t>
      </w:r>
      <w:r w:rsidR="00CC6A6B" w:rsidRPr="008B6B16">
        <w:rPr>
          <w:spacing w:val="0"/>
          <w:kern w:val="2"/>
        </w:rPr>
        <w:t>”</w:t>
      </w:r>
      <w:r w:rsidR="00576D58" w:rsidRPr="008B6B16">
        <w:rPr>
          <w:rStyle w:val="FootnoteReference"/>
          <w:spacing w:val="0"/>
          <w:kern w:val="2"/>
        </w:rPr>
        <w:footnoteReference w:id="1"/>
      </w:r>
    </w:p>
    <w:p w:rsidR="00664F3F" w:rsidRPr="008B6B16" w:rsidRDefault="00664F3F" w:rsidP="008B6B16">
      <w:pPr>
        <w:ind w:firstLine="720"/>
        <w:jc w:val="both"/>
        <w:rPr>
          <w:spacing w:val="0"/>
          <w:kern w:val="2"/>
        </w:rPr>
      </w:pPr>
    </w:p>
    <w:p w:rsidR="007819D1" w:rsidRPr="008B6B16" w:rsidRDefault="00CC6A6B" w:rsidP="008B6B16">
      <w:pPr>
        <w:jc w:val="both"/>
        <w:rPr>
          <w:spacing w:val="0"/>
          <w:kern w:val="2"/>
        </w:rPr>
      </w:pPr>
      <w:r w:rsidRPr="008B6B16">
        <w:rPr>
          <w:spacing w:val="0"/>
          <w:kern w:val="2"/>
        </w:rPr>
        <w:t>I</w:t>
      </w:r>
      <w:r w:rsidR="007819D1" w:rsidRPr="008B6B16">
        <w:rPr>
          <w:spacing w:val="0"/>
          <w:kern w:val="2"/>
        </w:rPr>
        <w:t>f the</w:t>
      </w:r>
      <w:r w:rsidR="0029271B" w:rsidRPr="008B6B16">
        <w:rPr>
          <w:spacing w:val="0"/>
          <w:kern w:val="2"/>
        </w:rPr>
        <w:t xml:space="preserve"> federal</w:t>
      </w:r>
      <w:r w:rsidR="007819D1" w:rsidRPr="008B6B16">
        <w:rPr>
          <w:spacing w:val="0"/>
          <w:kern w:val="2"/>
        </w:rPr>
        <w:t xml:space="preserve"> </w:t>
      </w:r>
      <w:r w:rsidR="00993DEC" w:rsidRPr="008B6B16">
        <w:rPr>
          <w:spacing w:val="0"/>
          <w:kern w:val="2"/>
        </w:rPr>
        <w:t>grantee</w:t>
      </w:r>
      <w:r w:rsidR="007819D1" w:rsidRPr="008B6B16">
        <w:rPr>
          <w:spacing w:val="0"/>
          <w:kern w:val="2"/>
        </w:rPr>
        <w:t xml:space="preserve"> no longer needs the property for the original project and it </w:t>
      </w:r>
      <w:r w:rsidR="00526A43" w:rsidRPr="008B6B16">
        <w:rPr>
          <w:spacing w:val="0"/>
          <w:kern w:val="2"/>
        </w:rPr>
        <w:t>desires to use it in any other f</w:t>
      </w:r>
      <w:r w:rsidR="007819D1" w:rsidRPr="008B6B16">
        <w:rPr>
          <w:spacing w:val="0"/>
          <w:kern w:val="2"/>
        </w:rPr>
        <w:t xml:space="preserve">ederally-sponsored project or to transfer or dispose of the property, the </w:t>
      </w:r>
      <w:r w:rsidR="00DB5D75" w:rsidRPr="008B6B16">
        <w:rPr>
          <w:spacing w:val="0"/>
          <w:kern w:val="2"/>
        </w:rPr>
        <w:t xml:space="preserve">federal </w:t>
      </w:r>
      <w:r w:rsidR="00993DEC" w:rsidRPr="008B6B16">
        <w:rPr>
          <w:spacing w:val="0"/>
          <w:kern w:val="2"/>
        </w:rPr>
        <w:t>grantee</w:t>
      </w:r>
      <w:r w:rsidR="007819D1" w:rsidRPr="008B6B16">
        <w:rPr>
          <w:spacing w:val="0"/>
          <w:kern w:val="2"/>
        </w:rPr>
        <w:t xml:space="preserve"> must seek disposition instructions from the </w:t>
      </w:r>
      <w:r w:rsidR="00BB38A1" w:rsidRPr="008B6B16">
        <w:rPr>
          <w:spacing w:val="0"/>
          <w:kern w:val="2"/>
        </w:rPr>
        <w:t>government</w:t>
      </w:r>
      <w:r w:rsidR="00734721" w:rsidRPr="008B6B16">
        <w:rPr>
          <w:spacing w:val="0"/>
          <w:kern w:val="2"/>
        </w:rPr>
        <w:t>.</w:t>
      </w:r>
      <w:r w:rsidR="007819D1" w:rsidRPr="008B6B16">
        <w:rPr>
          <w:spacing w:val="0"/>
          <w:kern w:val="2"/>
        </w:rPr>
        <w:t xml:space="preserve"> If </w:t>
      </w:r>
      <w:r w:rsidR="00BB38A1" w:rsidRPr="008B6B16">
        <w:rPr>
          <w:spacing w:val="0"/>
          <w:kern w:val="2"/>
        </w:rPr>
        <w:t>the agency</w:t>
      </w:r>
      <w:r w:rsidR="007819D1" w:rsidRPr="008B6B16">
        <w:rPr>
          <w:spacing w:val="0"/>
          <w:kern w:val="2"/>
        </w:rPr>
        <w:t xml:space="preserve"> permits the</w:t>
      </w:r>
      <w:r w:rsidR="00DB5D75" w:rsidRPr="008B6B16">
        <w:rPr>
          <w:spacing w:val="0"/>
          <w:kern w:val="2"/>
        </w:rPr>
        <w:t xml:space="preserve"> federal</w:t>
      </w:r>
      <w:r w:rsidR="007819D1" w:rsidRPr="008B6B16">
        <w:rPr>
          <w:spacing w:val="0"/>
          <w:kern w:val="2"/>
        </w:rPr>
        <w:t xml:space="preserve"> </w:t>
      </w:r>
      <w:r w:rsidR="00993DEC" w:rsidRPr="008B6B16">
        <w:rPr>
          <w:spacing w:val="0"/>
          <w:kern w:val="2"/>
        </w:rPr>
        <w:t>grantee</w:t>
      </w:r>
      <w:r w:rsidR="007819D1" w:rsidRPr="008B6B16">
        <w:rPr>
          <w:spacing w:val="0"/>
          <w:kern w:val="2"/>
        </w:rPr>
        <w:t xml:space="preserve"> t</w:t>
      </w:r>
      <w:r w:rsidR="00BB38A1" w:rsidRPr="008B6B16">
        <w:rPr>
          <w:spacing w:val="0"/>
          <w:kern w:val="2"/>
        </w:rPr>
        <w:t>o retain title to</w:t>
      </w:r>
      <w:r w:rsidR="007819D1" w:rsidRPr="008B6B16">
        <w:rPr>
          <w:spacing w:val="0"/>
          <w:kern w:val="2"/>
        </w:rPr>
        <w:t xml:space="preserve">, or requires it to sell, the property, the </w:t>
      </w:r>
      <w:r w:rsidR="00DB5D75" w:rsidRPr="008B6B16">
        <w:rPr>
          <w:spacing w:val="0"/>
          <w:kern w:val="2"/>
        </w:rPr>
        <w:t xml:space="preserve">federal </w:t>
      </w:r>
      <w:r w:rsidR="00993DEC" w:rsidRPr="008B6B16">
        <w:rPr>
          <w:spacing w:val="0"/>
          <w:kern w:val="2"/>
        </w:rPr>
        <w:t>grantee</w:t>
      </w:r>
      <w:r w:rsidR="007819D1" w:rsidRPr="008B6B16">
        <w:rPr>
          <w:spacing w:val="0"/>
          <w:kern w:val="2"/>
        </w:rPr>
        <w:t xml:space="preserve"> will compensate </w:t>
      </w:r>
      <w:r w:rsidR="00526A43" w:rsidRPr="008B6B16">
        <w:rPr>
          <w:spacing w:val="0"/>
          <w:kern w:val="2"/>
        </w:rPr>
        <w:t>the Federal G</w:t>
      </w:r>
      <w:r w:rsidR="00BB38A1" w:rsidRPr="008B6B16">
        <w:rPr>
          <w:spacing w:val="0"/>
          <w:kern w:val="2"/>
        </w:rPr>
        <w:t>overnment</w:t>
      </w:r>
      <w:r w:rsidR="00526A43" w:rsidRPr="008B6B16">
        <w:rPr>
          <w:spacing w:val="0"/>
          <w:kern w:val="2"/>
        </w:rPr>
        <w:t xml:space="preserve"> for the “f</w:t>
      </w:r>
      <w:r w:rsidR="007819D1" w:rsidRPr="008B6B16">
        <w:rPr>
          <w:spacing w:val="0"/>
          <w:kern w:val="2"/>
        </w:rPr>
        <w:t>ederal share” of the current fair market value of the property</w:t>
      </w:r>
      <w:r w:rsidR="00526A43" w:rsidRPr="008B6B16">
        <w:rPr>
          <w:spacing w:val="0"/>
          <w:kern w:val="2"/>
        </w:rPr>
        <w:t>.</w:t>
      </w:r>
      <w:r w:rsidR="000140D0" w:rsidRPr="008B6B16">
        <w:rPr>
          <w:rStyle w:val="FootnoteReference"/>
          <w:spacing w:val="0"/>
          <w:kern w:val="2"/>
        </w:rPr>
        <w:footnoteReference w:id="2"/>
      </w:r>
      <w:r w:rsidR="000140D0" w:rsidRPr="008B6B16">
        <w:rPr>
          <w:spacing w:val="0"/>
          <w:kern w:val="2"/>
        </w:rPr>
        <w:t xml:space="preserve"> </w:t>
      </w:r>
      <w:r w:rsidR="00526A43" w:rsidRPr="008B6B16">
        <w:rPr>
          <w:spacing w:val="0"/>
          <w:kern w:val="2"/>
        </w:rPr>
        <w:t>The f</w:t>
      </w:r>
      <w:r w:rsidR="007819D1" w:rsidRPr="008B6B16">
        <w:rPr>
          <w:spacing w:val="0"/>
          <w:kern w:val="2"/>
        </w:rPr>
        <w:t>ederal shar</w:t>
      </w:r>
      <w:r w:rsidR="00526A43" w:rsidRPr="008B6B16">
        <w:rPr>
          <w:spacing w:val="0"/>
          <w:kern w:val="2"/>
        </w:rPr>
        <w:t>e represents the proportion of f</w:t>
      </w:r>
      <w:r w:rsidR="007819D1" w:rsidRPr="008B6B16">
        <w:rPr>
          <w:spacing w:val="0"/>
          <w:kern w:val="2"/>
        </w:rPr>
        <w:t>ederal grant funds to the costs of the overall grant-supported undertaking.</w:t>
      </w:r>
      <w:r w:rsidR="000140D0" w:rsidRPr="008B6B16">
        <w:rPr>
          <w:rStyle w:val="FootnoteReference"/>
          <w:spacing w:val="0"/>
          <w:kern w:val="2"/>
        </w:rPr>
        <w:footnoteReference w:id="3"/>
      </w:r>
    </w:p>
    <w:p w:rsidR="007819D1" w:rsidRPr="008B6B16" w:rsidRDefault="007819D1" w:rsidP="008B6B16">
      <w:pPr>
        <w:jc w:val="both"/>
        <w:rPr>
          <w:b/>
          <w:spacing w:val="0"/>
          <w:kern w:val="2"/>
        </w:rPr>
      </w:pPr>
    </w:p>
    <w:p w:rsidR="007819D1" w:rsidRPr="008B6B16" w:rsidRDefault="00F20705" w:rsidP="008B6B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0"/>
          <w:kern w:val="2"/>
        </w:rPr>
      </w:pPr>
      <w:r w:rsidRPr="008B6B16">
        <w:rPr>
          <w:spacing w:val="0"/>
          <w:kern w:val="2"/>
        </w:rPr>
        <w:t>A federal grantee</w:t>
      </w:r>
      <w:r w:rsidR="007819D1" w:rsidRPr="008B6B16">
        <w:rPr>
          <w:spacing w:val="0"/>
          <w:kern w:val="2"/>
        </w:rPr>
        <w:t xml:space="preserve"> is permitted to use equipment </w:t>
      </w:r>
      <w:r w:rsidR="00EC2673" w:rsidRPr="008B6B16">
        <w:rPr>
          <w:spacing w:val="0"/>
          <w:kern w:val="2"/>
        </w:rPr>
        <w:t>acquired with federal financial assistance both for the purpose authorized under the program through which it was purchased and in other</w:t>
      </w:r>
      <w:r w:rsidR="00526A43" w:rsidRPr="008B6B16">
        <w:rPr>
          <w:spacing w:val="0"/>
          <w:kern w:val="2"/>
        </w:rPr>
        <w:t xml:space="preserve"> f</w:t>
      </w:r>
      <w:r w:rsidR="007819D1" w:rsidRPr="008B6B16">
        <w:rPr>
          <w:spacing w:val="0"/>
          <w:kern w:val="2"/>
        </w:rPr>
        <w:t>ederally-sponsored project</w:t>
      </w:r>
      <w:r w:rsidR="00EC2673" w:rsidRPr="008B6B16">
        <w:rPr>
          <w:spacing w:val="0"/>
          <w:kern w:val="2"/>
        </w:rPr>
        <w:t>s</w:t>
      </w:r>
      <w:r w:rsidR="007819D1" w:rsidRPr="008B6B16">
        <w:rPr>
          <w:spacing w:val="0"/>
          <w:kern w:val="2"/>
        </w:rPr>
        <w:t xml:space="preserve"> without </w:t>
      </w:r>
      <w:r w:rsidR="00450FC9" w:rsidRPr="008B6B16">
        <w:rPr>
          <w:spacing w:val="0"/>
          <w:kern w:val="2"/>
        </w:rPr>
        <w:t>grantor agency</w:t>
      </w:r>
      <w:r w:rsidR="007819D1" w:rsidRPr="008B6B16">
        <w:rPr>
          <w:spacing w:val="0"/>
          <w:kern w:val="2"/>
        </w:rPr>
        <w:t xml:space="preserve"> approval.</w:t>
      </w:r>
      <w:r w:rsidR="000140D0" w:rsidRPr="008B6B16">
        <w:rPr>
          <w:rStyle w:val="FootnoteReference"/>
          <w:spacing w:val="0"/>
          <w:kern w:val="2"/>
        </w:rPr>
        <w:footnoteReference w:id="4"/>
      </w:r>
      <w:r w:rsidR="000140D0" w:rsidRPr="008B6B16">
        <w:rPr>
          <w:spacing w:val="0"/>
          <w:kern w:val="2"/>
        </w:rPr>
        <w:t xml:space="preserve"> </w:t>
      </w:r>
      <w:r w:rsidR="007819D1" w:rsidRPr="008B6B16">
        <w:rPr>
          <w:spacing w:val="0"/>
          <w:kern w:val="2"/>
        </w:rPr>
        <w:t xml:space="preserve">However, if </w:t>
      </w:r>
      <w:r w:rsidR="00450FC9" w:rsidRPr="008B6B16">
        <w:rPr>
          <w:spacing w:val="0"/>
          <w:kern w:val="2"/>
        </w:rPr>
        <w:t>the</w:t>
      </w:r>
      <w:r w:rsidRPr="008B6B16">
        <w:rPr>
          <w:spacing w:val="0"/>
          <w:kern w:val="2"/>
        </w:rPr>
        <w:t xml:space="preserve"> </w:t>
      </w:r>
      <w:r w:rsidR="00DB5D75" w:rsidRPr="008B6B16">
        <w:rPr>
          <w:spacing w:val="0"/>
          <w:kern w:val="2"/>
        </w:rPr>
        <w:t xml:space="preserve">federal </w:t>
      </w:r>
      <w:r w:rsidRPr="008B6B16">
        <w:rPr>
          <w:spacing w:val="0"/>
          <w:kern w:val="2"/>
        </w:rPr>
        <w:t>grantee</w:t>
      </w:r>
      <w:r w:rsidR="007819D1" w:rsidRPr="008B6B16">
        <w:rPr>
          <w:spacing w:val="0"/>
          <w:kern w:val="2"/>
        </w:rPr>
        <w:t xml:space="preserve"> seeks to use equipment for</w:t>
      </w:r>
      <w:r w:rsidR="00526A43" w:rsidRPr="008B6B16">
        <w:rPr>
          <w:spacing w:val="0"/>
          <w:kern w:val="2"/>
        </w:rPr>
        <w:t xml:space="preserve"> activities not related to any f</w:t>
      </w:r>
      <w:r w:rsidR="007819D1" w:rsidRPr="008B6B16">
        <w:rPr>
          <w:spacing w:val="0"/>
          <w:kern w:val="2"/>
        </w:rPr>
        <w:t>ederally-supported project</w:t>
      </w:r>
      <w:r w:rsidR="00503720" w:rsidRPr="008B6B16">
        <w:rPr>
          <w:spacing w:val="0"/>
          <w:kern w:val="2"/>
        </w:rPr>
        <w:t xml:space="preserve"> after it no longer needs that property for use under a federal award</w:t>
      </w:r>
      <w:r w:rsidR="007819D1" w:rsidRPr="008B6B16">
        <w:rPr>
          <w:spacing w:val="0"/>
          <w:kern w:val="2"/>
        </w:rPr>
        <w:t xml:space="preserve">, it can retain title to such equipment, provided that </w:t>
      </w:r>
      <w:r w:rsidR="00727F25" w:rsidRPr="008B6B16">
        <w:rPr>
          <w:spacing w:val="0"/>
          <w:kern w:val="2"/>
        </w:rPr>
        <w:t>the awarding</w:t>
      </w:r>
      <w:r w:rsidR="001E312E" w:rsidRPr="008B6B16">
        <w:rPr>
          <w:spacing w:val="0"/>
          <w:kern w:val="2"/>
        </w:rPr>
        <w:t xml:space="preserve"> agency allows it</w:t>
      </w:r>
      <w:r w:rsidR="00727F25" w:rsidRPr="008B6B16">
        <w:rPr>
          <w:spacing w:val="0"/>
          <w:kern w:val="2"/>
        </w:rPr>
        <w:t xml:space="preserve"> to do s</w:t>
      </w:r>
      <w:r w:rsidR="001E312E" w:rsidRPr="008B6B16">
        <w:rPr>
          <w:spacing w:val="0"/>
          <w:kern w:val="2"/>
        </w:rPr>
        <w:t>o and the</w:t>
      </w:r>
      <w:r w:rsidR="00DB5D75" w:rsidRPr="008B6B16">
        <w:rPr>
          <w:spacing w:val="0"/>
          <w:kern w:val="2"/>
        </w:rPr>
        <w:t xml:space="preserve"> federal</w:t>
      </w:r>
      <w:r w:rsidR="001E312E" w:rsidRPr="008B6B16">
        <w:rPr>
          <w:spacing w:val="0"/>
          <w:kern w:val="2"/>
        </w:rPr>
        <w:t xml:space="preserve"> grantee</w:t>
      </w:r>
      <w:r w:rsidR="007819D1" w:rsidRPr="008B6B16">
        <w:rPr>
          <w:spacing w:val="0"/>
          <w:kern w:val="2"/>
        </w:rPr>
        <w:t xml:space="preserve"> compensates </w:t>
      </w:r>
      <w:r w:rsidR="00526A43" w:rsidRPr="008B6B16">
        <w:rPr>
          <w:spacing w:val="0"/>
          <w:kern w:val="2"/>
        </w:rPr>
        <w:t>the Federal G</w:t>
      </w:r>
      <w:r w:rsidR="00450FC9" w:rsidRPr="008B6B16">
        <w:rPr>
          <w:spacing w:val="0"/>
          <w:kern w:val="2"/>
        </w:rPr>
        <w:t>overnment</w:t>
      </w:r>
      <w:r w:rsidR="007819D1" w:rsidRPr="008B6B16">
        <w:rPr>
          <w:spacing w:val="0"/>
          <w:kern w:val="2"/>
        </w:rPr>
        <w:t xml:space="preserve"> for </w:t>
      </w:r>
      <w:r w:rsidR="00450FC9" w:rsidRPr="008B6B16">
        <w:rPr>
          <w:spacing w:val="0"/>
          <w:kern w:val="2"/>
        </w:rPr>
        <w:t>its</w:t>
      </w:r>
      <w:r w:rsidR="007819D1" w:rsidRPr="008B6B16">
        <w:rPr>
          <w:spacing w:val="0"/>
          <w:kern w:val="2"/>
        </w:rPr>
        <w:t xml:space="preserve"> share of the current fair market value of the equipment.</w:t>
      </w:r>
      <w:r w:rsidR="000140D0" w:rsidRPr="008B6B16">
        <w:rPr>
          <w:rStyle w:val="FootnoteReference"/>
          <w:spacing w:val="0"/>
          <w:kern w:val="2"/>
        </w:rPr>
        <w:footnoteReference w:id="5"/>
      </w:r>
      <w:r w:rsidR="000140D0" w:rsidRPr="008B6B16">
        <w:rPr>
          <w:spacing w:val="0"/>
          <w:kern w:val="2"/>
        </w:rPr>
        <w:t xml:space="preserve"> </w:t>
      </w:r>
      <w:r w:rsidR="001E312E" w:rsidRPr="008B6B16">
        <w:rPr>
          <w:spacing w:val="0"/>
          <w:kern w:val="2"/>
        </w:rPr>
        <w:t xml:space="preserve">Note that a </w:t>
      </w:r>
      <w:r w:rsidR="00DB5D75" w:rsidRPr="008B6B16">
        <w:rPr>
          <w:spacing w:val="0"/>
          <w:kern w:val="2"/>
        </w:rPr>
        <w:lastRenderedPageBreak/>
        <w:t xml:space="preserve">federal </w:t>
      </w:r>
      <w:r w:rsidR="001E312E" w:rsidRPr="008B6B16">
        <w:rPr>
          <w:spacing w:val="0"/>
          <w:kern w:val="2"/>
        </w:rPr>
        <w:t>grantee</w:t>
      </w:r>
      <w:r w:rsidR="007F007E" w:rsidRPr="008B6B16">
        <w:rPr>
          <w:spacing w:val="0"/>
          <w:kern w:val="2"/>
        </w:rPr>
        <w:t xml:space="preserve"> may retain title to equipment</w:t>
      </w:r>
      <w:r w:rsidR="00A17111" w:rsidRPr="008B6B16">
        <w:rPr>
          <w:spacing w:val="0"/>
          <w:kern w:val="2"/>
        </w:rPr>
        <w:t xml:space="preserve"> with a fair market value of $5,000 or less per unit without </w:t>
      </w:r>
      <w:r w:rsidR="003639DA" w:rsidRPr="008B6B16">
        <w:rPr>
          <w:spacing w:val="0"/>
          <w:kern w:val="2"/>
        </w:rPr>
        <w:t>further obligat</w:t>
      </w:r>
      <w:r w:rsidR="000140D0" w:rsidRPr="008B6B16">
        <w:rPr>
          <w:spacing w:val="0"/>
          <w:kern w:val="2"/>
        </w:rPr>
        <w:t>ion to the Federal Government.</w:t>
      </w:r>
      <w:r w:rsidR="000140D0" w:rsidRPr="008B6B16">
        <w:rPr>
          <w:rStyle w:val="FootnoteReference"/>
          <w:spacing w:val="0"/>
          <w:kern w:val="2"/>
        </w:rPr>
        <w:footnoteReference w:id="6"/>
      </w:r>
    </w:p>
    <w:p w:rsidR="007819D1" w:rsidRPr="008B6B16" w:rsidRDefault="007819D1" w:rsidP="008B6B16">
      <w:pPr>
        <w:ind w:firstLine="720"/>
        <w:jc w:val="both"/>
        <w:rPr>
          <w:bCs w:val="0"/>
          <w:spacing w:val="0"/>
          <w:kern w:val="2"/>
          <w:u w:val="single"/>
        </w:rPr>
      </w:pPr>
    </w:p>
    <w:p w:rsidR="007819D1" w:rsidRPr="008868E8" w:rsidRDefault="001E312E" w:rsidP="008868E8">
      <w:pPr>
        <w:spacing w:after="200" w:line="276" w:lineRule="auto"/>
        <w:jc w:val="both"/>
        <w:rPr>
          <w:bCs w:val="0"/>
          <w:spacing w:val="0"/>
          <w:kern w:val="2"/>
        </w:rPr>
      </w:pPr>
      <w:r w:rsidRPr="008868E8">
        <w:rPr>
          <w:bCs w:val="0"/>
          <w:spacing w:val="0"/>
          <w:kern w:val="2"/>
          <w:u w:val="single"/>
        </w:rPr>
        <w:t>Federal interest considerations in intangible p</w:t>
      </w:r>
      <w:r w:rsidR="007819D1" w:rsidRPr="008868E8">
        <w:rPr>
          <w:bCs w:val="0"/>
          <w:spacing w:val="0"/>
          <w:kern w:val="2"/>
          <w:u w:val="single"/>
        </w:rPr>
        <w:t>roperty</w:t>
      </w:r>
    </w:p>
    <w:p w:rsidR="007819D1" w:rsidRPr="008B6B16" w:rsidRDefault="007819D1" w:rsidP="008B6B16">
      <w:pPr>
        <w:jc w:val="both"/>
        <w:rPr>
          <w:spacing w:val="0"/>
          <w:kern w:val="2"/>
        </w:rPr>
      </w:pPr>
      <w:r w:rsidRPr="008B6B16">
        <w:rPr>
          <w:spacing w:val="0"/>
          <w:kern w:val="2"/>
        </w:rPr>
        <w:t xml:space="preserve">As with other property, title to grant-acquired or developed intangible property (1) vests in the recipient, (2) must be used for the originally authorized purpose, and (3) cannot be encumbered without </w:t>
      </w:r>
      <w:r w:rsidR="00CC6A6B" w:rsidRPr="008B6B16">
        <w:rPr>
          <w:spacing w:val="0"/>
          <w:kern w:val="2"/>
        </w:rPr>
        <w:t>grantor agency</w:t>
      </w:r>
      <w:r w:rsidR="000140D0" w:rsidRPr="008B6B16">
        <w:rPr>
          <w:spacing w:val="0"/>
          <w:kern w:val="2"/>
        </w:rPr>
        <w:t xml:space="preserve"> approval.</w:t>
      </w:r>
      <w:r w:rsidR="000140D0" w:rsidRPr="008B6B16">
        <w:rPr>
          <w:rStyle w:val="FootnoteReference"/>
          <w:spacing w:val="0"/>
          <w:kern w:val="2"/>
        </w:rPr>
        <w:footnoteReference w:id="7"/>
      </w:r>
      <w:r w:rsidR="000140D0" w:rsidRPr="008B6B16">
        <w:rPr>
          <w:spacing w:val="0"/>
          <w:kern w:val="2"/>
        </w:rPr>
        <w:t xml:space="preserve"> </w:t>
      </w:r>
      <w:r w:rsidRPr="008B6B16">
        <w:rPr>
          <w:spacing w:val="0"/>
          <w:kern w:val="2"/>
        </w:rPr>
        <w:t>In addition,</w:t>
      </w:r>
      <w:r w:rsidR="00D749B1" w:rsidRPr="008B6B16">
        <w:rPr>
          <w:spacing w:val="0"/>
          <w:kern w:val="2"/>
        </w:rPr>
        <w:t xml:space="preserve"> the regulations </w:t>
      </w:r>
      <w:r w:rsidRPr="008B6B16">
        <w:rPr>
          <w:spacing w:val="0"/>
          <w:kern w:val="2"/>
        </w:rPr>
        <w:t xml:space="preserve">give </w:t>
      </w:r>
      <w:r w:rsidR="00526A43" w:rsidRPr="008B6B16">
        <w:rPr>
          <w:spacing w:val="0"/>
          <w:kern w:val="2"/>
        </w:rPr>
        <w:t>the Federal G</w:t>
      </w:r>
      <w:r w:rsidR="00D749B1" w:rsidRPr="008B6B16">
        <w:rPr>
          <w:spacing w:val="0"/>
          <w:kern w:val="2"/>
        </w:rPr>
        <w:t>overnment</w:t>
      </w:r>
      <w:r w:rsidRPr="008B6B16">
        <w:rPr>
          <w:spacing w:val="0"/>
          <w:kern w:val="2"/>
        </w:rPr>
        <w:t xml:space="preserve"> an irrevocable, royalty-free, and non-exclusive right to reproduce</w:t>
      </w:r>
      <w:r w:rsidR="00526A43" w:rsidRPr="008B6B16">
        <w:rPr>
          <w:spacing w:val="0"/>
          <w:kern w:val="2"/>
        </w:rPr>
        <w:t>, publish or otherwise use for f</w:t>
      </w:r>
      <w:r w:rsidRPr="008B6B16">
        <w:rPr>
          <w:spacing w:val="0"/>
          <w:kern w:val="2"/>
        </w:rPr>
        <w:t>ederal purposes (and to authorize others to do so) copyrighted work which was “developed, or for which ownership</w:t>
      </w:r>
      <w:r w:rsidR="00D749B1" w:rsidRPr="008B6B16">
        <w:rPr>
          <w:spacing w:val="0"/>
          <w:kern w:val="2"/>
        </w:rPr>
        <w:t xml:space="preserve"> was purchased, under an award.</w:t>
      </w:r>
      <w:r w:rsidRPr="008B6B16">
        <w:rPr>
          <w:spacing w:val="0"/>
          <w:kern w:val="2"/>
        </w:rPr>
        <w:t>”</w:t>
      </w:r>
      <w:r w:rsidR="00A81703" w:rsidRPr="008B6B16">
        <w:rPr>
          <w:rStyle w:val="FootnoteReference"/>
          <w:spacing w:val="0"/>
          <w:kern w:val="2"/>
        </w:rPr>
        <w:footnoteReference w:id="8"/>
      </w:r>
      <w:r w:rsidR="00A81703" w:rsidRPr="008B6B16">
        <w:rPr>
          <w:spacing w:val="0"/>
          <w:kern w:val="2"/>
        </w:rPr>
        <w:t xml:space="preserve"> </w:t>
      </w:r>
      <w:r w:rsidR="00D749B1" w:rsidRPr="008B6B16">
        <w:rPr>
          <w:spacing w:val="0"/>
          <w:kern w:val="2"/>
        </w:rPr>
        <w:t xml:space="preserve">Patents and inventions that </w:t>
      </w:r>
      <w:r w:rsidR="00CE4090">
        <w:rPr>
          <w:spacing w:val="0"/>
          <w:kern w:val="2"/>
        </w:rPr>
        <w:t>PCA</w:t>
      </w:r>
      <w:r w:rsidR="00143E4C" w:rsidRPr="008B6B16">
        <w:rPr>
          <w:spacing w:val="0"/>
          <w:kern w:val="2"/>
        </w:rPr>
        <w:t>s</w:t>
      </w:r>
      <w:r w:rsidR="00CE4090">
        <w:rPr>
          <w:spacing w:val="0"/>
          <w:kern w:val="2"/>
        </w:rPr>
        <w:t>-</w:t>
      </w:r>
      <w:proofErr w:type="spellStart"/>
      <w:r w:rsidR="00CE4090">
        <w:rPr>
          <w:spacing w:val="0"/>
          <w:kern w:val="2"/>
        </w:rPr>
        <w:t>HCCNs</w:t>
      </w:r>
      <w:proofErr w:type="spellEnd"/>
      <w:r w:rsidR="00526A43" w:rsidRPr="008B6B16">
        <w:rPr>
          <w:spacing w:val="0"/>
          <w:kern w:val="2"/>
        </w:rPr>
        <w:t xml:space="preserve"> may obtain in connection with f</w:t>
      </w:r>
      <w:r w:rsidR="00D749B1" w:rsidRPr="008B6B16">
        <w:rPr>
          <w:spacing w:val="0"/>
          <w:kern w:val="2"/>
        </w:rPr>
        <w:t>ederally-supported projects</w:t>
      </w:r>
      <w:r w:rsidRPr="008B6B16">
        <w:rPr>
          <w:spacing w:val="0"/>
          <w:kern w:val="2"/>
        </w:rPr>
        <w:t xml:space="preserve"> </w:t>
      </w:r>
      <w:r w:rsidR="00526A43" w:rsidRPr="008B6B16">
        <w:rPr>
          <w:spacing w:val="0"/>
          <w:kern w:val="2"/>
        </w:rPr>
        <w:t>are subject to the Federal G</w:t>
      </w:r>
      <w:r w:rsidR="00D749B1" w:rsidRPr="008B6B16">
        <w:rPr>
          <w:spacing w:val="0"/>
          <w:kern w:val="2"/>
        </w:rPr>
        <w:t>overnment’s interests as outlined in</w:t>
      </w:r>
      <w:r w:rsidRPr="008B6B16">
        <w:rPr>
          <w:spacing w:val="0"/>
          <w:kern w:val="2"/>
        </w:rPr>
        <w:t xml:space="preserve"> Department of Commerce regul</w:t>
      </w:r>
      <w:r w:rsidR="001C115F" w:rsidRPr="008B6B16">
        <w:rPr>
          <w:spacing w:val="0"/>
          <w:kern w:val="2"/>
        </w:rPr>
        <w:t>ations.</w:t>
      </w:r>
      <w:r w:rsidR="001C115F" w:rsidRPr="008B6B16">
        <w:rPr>
          <w:rStyle w:val="FootnoteReference"/>
          <w:spacing w:val="0"/>
          <w:kern w:val="2"/>
        </w:rPr>
        <w:footnoteReference w:id="9"/>
      </w:r>
    </w:p>
    <w:p w:rsidR="007819D1" w:rsidRPr="008B6B16" w:rsidRDefault="007819D1" w:rsidP="008B6B16">
      <w:pPr>
        <w:ind w:firstLine="720"/>
        <w:jc w:val="both"/>
        <w:rPr>
          <w:spacing w:val="0"/>
          <w:kern w:val="2"/>
        </w:rPr>
      </w:pPr>
    </w:p>
    <w:p w:rsidR="007819D1" w:rsidRPr="008B6B16" w:rsidRDefault="001C115F" w:rsidP="008B6B16">
      <w:pPr>
        <w:jc w:val="both"/>
        <w:rPr>
          <w:spacing w:val="0"/>
          <w:kern w:val="2"/>
        </w:rPr>
      </w:pPr>
      <w:r w:rsidRPr="008B6B16">
        <w:rPr>
          <w:spacing w:val="0"/>
          <w:kern w:val="2"/>
        </w:rPr>
        <w:t xml:space="preserve">Because a </w:t>
      </w:r>
      <w:r w:rsidR="00DB5D75" w:rsidRPr="008B6B16">
        <w:rPr>
          <w:spacing w:val="0"/>
          <w:kern w:val="2"/>
        </w:rPr>
        <w:t xml:space="preserve">federal </w:t>
      </w:r>
      <w:r w:rsidRPr="008B6B16">
        <w:rPr>
          <w:spacing w:val="0"/>
          <w:kern w:val="2"/>
        </w:rPr>
        <w:t>grantee</w:t>
      </w:r>
      <w:r w:rsidR="007819D1" w:rsidRPr="008B6B16">
        <w:rPr>
          <w:spacing w:val="0"/>
          <w:kern w:val="2"/>
        </w:rPr>
        <w:t xml:space="preserve"> may copyright any work that is subject to copyright and was developed (or for which</w:t>
      </w:r>
      <w:r w:rsidR="00526A43" w:rsidRPr="008B6B16">
        <w:rPr>
          <w:spacing w:val="0"/>
          <w:kern w:val="2"/>
        </w:rPr>
        <w:t xml:space="preserve"> ownership was purchased) with f</w:t>
      </w:r>
      <w:r w:rsidR="007819D1" w:rsidRPr="008B6B16">
        <w:rPr>
          <w:spacing w:val="0"/>
          <w:kern w:val="2"/>
        </w:rPr>
        <w:t>ede</w:t>
      </w:r>
      <w:r w:rsidRPr="008B6B16">
        <w:rPr>
          <w:spacing w:val="0"/>
          <w:kern w:val="2"/>
        </w:rPr>
        <w:t xml:space="preserve">ral funds, it is possible for a </w:t>
      </w:r>
      <w:r w:rsidR="002C7022" w:rsidRPr="008B6B16">
        <w:rPr>
          <w:spacing w:val="0"/>
          <w:kern w:val="2"/>
        </w:rPr>
        <w:t xml:space="preserve">federal </w:t>
      </w:r>
      <w:r w:rsidRPr="008B6B16">
        <w:rPr>
          <w:spacing w:val="0"/>
          <w:kern w:val="2"/>
        </w:rPr>
        <w:t>grantee</w:t>
      </w:r>
      <w:r w:rsidR="007819D1" w:rsidRPr="008B6B16">
        <w:rPr>
          <w:spacing w:val="0"/>
          <w:kern w:val="2"/>
        </w:rPr>
        <w:t xml:space="preserve"> to sell licenses to or obtain royalties from that property without encumbering or otherw</w:t>
      </w:r>
      <w:r w:rsidR="00526A43" w:rsidRPr="008B6B16">
        <w:rPr>
          <w:spacing w:val="0"/>
          <w:kern w:val="2"/>
        </w:rPr>
        <w:t>ise impairing the value of the f</w:t>
      </w:r>
      <w:r w:rsidR="00734721" w:rsidRPr="008B6B16">
        <w:rPr>
          <w:spacing w:val="0"/>
          <w:kern w:val="2"/>
        </w:rPr>
        <w:t xml:space="preserve">ederal interest. </w:t>
      </w:r>
      <w:r w:rsidR="007819D1" w:rsidRPr="008B6B16">
        <w:rPr>
          <w:spacing w:val="0"/>
          <w:kern w:val="2"/>
        </w:rPr>
        <w:t xml:space="preserve">For instance, where a </w:t>
      </w:r>
      <w:r w:rsidR="002F7613">
        <w:rPr>
          <w:spacing w:val="0"/>
          <w:kern w:val="2"/>
        </w:rPr>
        <w:t>PCA-HCCN</w:t>
      </w:r>
      <w:r w:rsidR="007819D1" w:rsidRPr="008B6B16">
        <w:rPr>
          <w:spacing w:val="0"/>
          <w:kern w:val="2"/>
        </w:rPr>
        <w:t xml:space="preserve"> has developed copyrightable material with grant funds, the </w:t>
      </w:r>
      <w:r w:rsidR="002F7613">
        <w:rPr>
          <w:spacing w:val="0"/>
          <w:kern w:val="2"/>
        </w:rPr>
        <w:t>PCA-HCCN</w:t>
      </w:r>
      <w:r w:rsidR="007819D1" w:rsidRPr="008B6B16">
        <w:rPr>
          <w:spacing w:val="0"/>
          <w:kern w:val="2"/>
        </w:rPr>
        <w:t xml:space="preserve"> may charge third-parties a fee to reproduce that material, yet, at the same time, retain intact its original owners</w:t>
      </w:r>
      <w:r w:rsidR="00734721" w:rsidRPr="008B6B16">
        <w:rPr>
          <w:spacing w:val="0"/>
          <w:kern w:val="2"/>
        </w:rPr>
        <w:t xml:space="preserve">hip interest in the copyright. </w:t>
      </w:r>
      <w:r w:rsidR="007819D1" w:rsidRPr="008B6B16">
        <w:rPr>
          <w:spacing w:val="0"/>
          <w:kern w:val="2"/>
        </w:rPr>
        <w:t xml:space="preserve">Not only may the </w:t>
      </w:r>
      <w:r w:rsidR="002F7613">
        <w:rPr>
          <w:spacing w:val="0"/>
          <w:kern w:val="2"/>
        </w:rPr>
        <w:t>PCA-HCCN</w:t>
      </w:r>
      <w:r w:rsidR="007819D1" w:rsidRPr="008B6B16">
        <w:rPr>
          <w:spacing w:val="0"/>
          <w:kern w:val="2"/>
        </w:rPr>
        <w:t xml:space="preserve"> enter into such transactions without running afoul of the </w:t>
      </w:r>
      <w:r w:rsidR="00526A43" w:rsidRPr="008B6B16">
        <w:rPr>
          <w:spacing w:val="0"/>
          <w:kern w:val="2"/>
        </w:rPr>
        <w:t>f</w:t>
      </w:r>
      <w:r w:rsidR="00D749B1" w:rsidRPr="008B6B16">
        <w:rPr>
          <w:spacing w:val="0"/>
          <w:kern w:val="2"/>
        </w:rPr>
        <w:t>ederal</w:t>
      </w:r>
      <w:r w:rsidR="007819D1" w:rsidRPr="008B6B16">
        <w:rPr>
          <w:spacing w:val="0"/>
          <w:kern w:val="2"/>
        </w:rPr>
        <w:t xml:space="preserve"> property standards, but it may also treat the license fees and royalties derived from copyrights, patents, and similar intangible property as unrestricted income.</w:t>
      </w:r>
      <w:r w:rsidR="00A81703" w:rsidRPr="008B6B16">
        <w:rPr>
          <w:rStyle w:val="FootnoteReference"/>
          <w:spacing w:val="0"/>
          <w:kern w:val="2"/>
        </w:rPr>
        <w:footnoteReference w:id="10"/>
      </w:r>
    </w:p>
    <w:p w:rsidR="007819D1" w:rsidRPr="008B6B16" w:rsidRDefault="007819D1" w:rsidP="008B6B16">
      <w:pPr>
        <w:pStyle w:val="HTMLPreformatted"/>
        <w:jc w:val="both"/>
        <w:rPr>
          <w:rFonts w:ascii="Times New Roman" w:hAnsi="Times New Roman" w:cs="Times New Roman"/>
          <w:kern w:val="2"/>
          <w:sz w:val="24"/>
          <w:szCs w:val="24"/>
        </w:rPr>
      </w:pPr>
      <w:r w:rsidRPr="008B6B16">
        <w:rPr>
          <w:kern w:val="2"/>
          <w:sz w:val="24"/>
          <w:szCs w:val="24"/>
        </w:rPr>
        <w:t xml:space="preserve">  </w:t>
      </w:r>
    </w:p>
    <w:p w:rsidR="007819D1" w:rsidRPr="008B6B16" w:rsidRDefault="00050B7D" w:rsidP="008B6B16">
      <w:pPr>
        <w:jc w:val="both"/>
        <w:rPr>
          <w:spacing w:val="0"/>
          <w:kern w:val="2"/>
        </w:rPr>
      </w:pPr>
      <w:r w:rsidRPr="008B6B16">
        <w:rPr>
          <w:b/>
          <w:spacing w:val="0"/>
          <w:kern w:val="2"/>
        </w:rPr>
        <w:t>Advice and Recommendations</w:t>
      </w:r>
      <w:r w:rsidRPr="008B6B16">
        <w:rPr>
          <w:rStyle w:val="FootnoteReference"/>
          <w:b/>
          <w:spacing w:val="0"/>
          <w:kern w:val="2"/>
        </w:rPr>
        <w:t xml:space="preserve"> </w:t>
      </w:r>
      <w:r w:rsidR="00483AE3" w:rsidRPr="008B6B16">
        <w:rPr>
          <w:rStyle w:val="FootnoteReference"/>
          <w:b/>
          <w:spacing w:val="0"/>
          <w:kern w:val="2"/>
        </w:rPr>
        <w:footnoteReference w:id="11"/>
      </w:r>
    </w:p>
    <w:p w:rsidR="007819D1" w:rsidRPr="008B6B16" w:rsidRDefault="007819D1" w:rsidP="008B6B16">
      <w:pPr>
        <w:jc w:val="both"/>
        <w:rPr>
          <w:b/>
          <w:spacing w:val="0"/>
          <w:kern w:val="2"/>
        </w:rPr>
      </w:pPr>
    </w:p>
    <w:p w:rsidR="007819D1" w:rsidRPr="008B6B16" w:rsidRDefault="007819D1" w:rsidP="008B6B16">
      <w:pPr>
        <w:jc w:val="both"/>
        <w:rPr>
          <w:spacing w:val="0"/>
          <w:kern w:val="2"/>
        </w:rPr>
      </w:pPr>
      <w:r w:rsidRPr="008B6B16">
        <w:rPr>
          <w:spacing w:val="0"/>
          <w:kern w:val="2"/>
        </w:rPr>
        <w:t xml:space="preserve">The purpose of the property and equipment standards is to provide uniform </w:t>
      </w:r>
      <w:r w:rsidR="00D749B1" w:rsidRPr="008B6B16">
        <w:rPr>
          <w:spacing w:val="0"/>
          <w:kern w:val="2"/>
        </w:rPr>
        <w:t>rules</w:t>
      </w:r>
      <w:r w:rsidRPr="008B6B16">
        <w:rPr>
          <w:spacing w:val="0"/>
          <w:kern w:val="2"/>
        </w:rPr>
        <w:t xml:space="preserve"> to govern the management and disposition of property and equipment furnished or supported by </w:t>
      </w:r>
      <w:r w:rsidR="00526A43" w:rsidRPr="008B6B16">
        <w:rPr>
          <w:spacing w:val="0"/>
          <w:kern w:val="2"/>
        </w:rPr>
        <w:t>f</w:t>
      </w:r>
      <w:r w:rsidR="00D749B1" w:rsidRPr="008B6B16">
        <w:rPr>
          <w:spacing w:val="0"/>
          <w:kern w:val="2"/>
        </w:rPr>
        <w:t>ederal awards</w:t>
      </w:r>
      <w:r w:rsidR="00734721" w:rsidRPr="008B6B16">
        <w:rPr>
          <w:spacing w:val="0"/>
          <w:kern w:val="2"/>
        </w:rPr>
        <w:t xml:space="preserve">. </w:t>
      </w:r>
      <w:r w:rsidRPr="008B6B16">
        <w:rPr>
          <w:spacing w:val="0"/>
          <w:kern w:val="2"/>
        </w:rPr>
        <w:t xml:space="preserve">Each </w:t>
      </w:r>
      <w:r w:rsidR="002F7613">
        <w:rPr>
          <w:spacing w:val="0"/>
          <w:kern w:val="2"/>
        </w:rPr>
        <w:t>PCA-HCCN</w:t>
      </w:r>
      <w:r w:rsidRPr="008B6B16">
        <w:rPr>
          <w:spacing w:val="0"/>
          <w:kern w:val="2"/>
        </w:rPr>
        <w:t xml:space="preserve"> should develop its own property management procedures, based on the particular facts of the </w:t>
      </w:r>
      <w:r w:rsidR="002F7613">
        <w:rPr>
          <w:spacing w:val="0"/>
          <w:kern w:val="2"/>
        </w:rPr>
        <w:t>PCA-HCCN</w:t>
      </w:r>
      <w:r w:rsidRPr="008B6B16">
        <w:rPr>
          <w:spacing w:val="0"/>
          <w:kern w:val="2"/>
        </w:rPr>
        <w:t>, provided those procedures are consistent with the requirements set forth</w:t>
      </w:r>
      <w:r w:rsidR="005939B1" w:rsidRPr="008B6B16">
        <w:rPr>
          <w:spacing w:val="0"/>
          <w:kern w:val="2"/>
        </w:rPr>
        <w:t xml:space="preserve"> in</w:t>
      </w:r>
      <w:r w:rsidRPr="008B6B16">
        <w:rPr>
          <w:spacing w:val="0"/>
          <w:kern w:val="2"/>
        </w:rPr>
        <w:t xml:space="preserve"> </w:t>
      </w:r>
      <w:r w:rsidR="00AA65F3" w:rsidRPr="008B6B16">
        <w:rPr>
          <w:spacing w:val="0"/>
          <w:kern w:val="2"/>
        </w:rPr>
        <w:t xml:space="preserve">45 </w:t>
      </w:r>
      <w:proofErr w:type="spellStart"/>
      <w:r w:rsidR="00AA65F3" w:rsidRPr="008B6B16">
        <w:rPr>
          <w:spacing w:val="0"/>
          <w:kern w:val="2"/>
        </w:rPr>
        <w:t>C.F.R</w:t>
      </w:r>
      <w:proofErr w:type="spellEnd"/>
      <w:r w:rsidR="00AA65F3" w:rsidRPr="008B6B16">
        <w:rPr>
          <w:spacing w:val="0"/>
          <w:kern w:val="2"/>
        </w:rPr>
        <w:t>. Part 75</w:t>
      </w:r>
      <w:r w:rsidRPr="008B6B16">
        <w:rPr>
          <w:spacing w:val="0"/>
          <w:kern w:val="2"/>
        </w:rPr>
        <w:t>.</w:t>
      </w:r>
    </w:p>
    <w:p w:rsidR="00BE092D" w:rsidRPr="008B6B16" w:rsidRDefault="00BE092D" w:rsidP="00BE092D">
      <w:pPr>
        <w:jc w:val="both"/>
        <w:rPr>
          <w:spacing w:val="0"/>
          <w:kern w:val="2"/>
        </w:rPr>
      </w:pPr>
    </w:p>
    <w:p w:rsidR="00BE092D" w:rsidRPr="00094E3D" w:rsidRDefault="00094E3D" w:rsidP="008B6B16">
      <w:pPr>
        <w:pStyle w:val="ListParagraph"/>
        <w:numPr>
          <w:ilvl w:val="0"/>
          <w:numId w:val="4"/>
        </w:numPr>
        <w:jc w:val="both"/>
        <w:rPr>
          <w:rStyle w:val="Hyperlink"/>
          <w:spacing w:val="0"/>
          <w:kern w:val="2"/>
        </w:rPr>
      </w:pPr>
      <w:r>
        <w:rPr>
          <w:spacing w:val="0"/>
          <w:kern w:val="2"/>
        </w:rPr>
        <w:fldChar w:fldCharType="begin"/>
      </w:r>
      <w:r w:rsidR="00E8779A">
        <w:rPr>
          <w:spacing w:val="0"/>
          <w:kern w:val="2"/>
        </w:rPr>
        <w:instrText>HYPERLINK "https://www.healthcentercompliance.com/subscriber/pca-toolkit/volume-2/827"</w:instrText>
      </w:r>
      <w:r w:rsidR="00E8779A">
        <w:rPr>
          <w:spacing w:val="0"/>
          <w:kern w:val="2"/>
        </w:rPr>
      </w:r>
      <w:r>
        <w:rPr>
          <w:spacing w:val="0"/>
          <w:kern w:val="2"/>
        </w:rPr>
        <w:fldChar w:fldCharType="separate"/>
      </w:r>
      <w:r w:rsidR="00BE092D" w:rsidRPr="00094E3D">
        <w:rPr>
          <w:rStyle w:val="Hyperlink"/>
          <w:spacing w:val="0"/>
          <w:kern w:val="2"/>
        </w:rPr>
        <w:t xml:space="preserve">Ownership, </w:t>
      </w:r>
      <w:r w:rsidR="00BE092D" w:rsidRPr="00094E3D">
        <w:rPr>
          <w:rStyle w:val="Hyperlink"/>
          <w:iCs/>
          <w:spacing w:val="0"/>
          <w:kern w:val="2"/>
        </w:rPr>
        <w:t>use, and disposition of property, equipment, and supplies acquired with federal funds: Sample policy and procedure</w:t>
      </w:r>
    </w:p>
    <w:p w:rsidR="00BE092D" w:rsidRDefault="00094E3D" w:rsidP="00BE092D">
      <w:pPr>
        <w:jc w:val="both"/>
        <w:rPr>
          <w:spacing w:val="0"/>
          <w:kern w:val="2"/>
        </w:rPr>
      </w:pPr>
      <w:r>
        <w:rPr>
          <w:spacing w:val="0"/>
          <w:kern w:val="2"/>
        </w:rPr>
        <w:lastRenderedPageBreak/>
        <w:fldChar w:fldCharType="end"/>
      </w:r>
    </w:p>
    <w:p w:rsidR="007819D1" w:rsidRPr="00BE092D" w:rsidRDefault="007819D1" w:rsidP="00BE092D">
      <w:pPr>
        <w:jc w:val="both"/>
        <w:rPr>
          <w:spacing w:val="0"/>
          <w:kern w:val="2"/>
        </w:rPr>
      </w:pPr>
      <w:r w:rsidRPr="00BE092D">
        <w:rPr>
          <w:spacing w:val="0"/>
          <w:kern w:val="2"/>
        </w:rPr>
        <w:t xml:space="preserve">Regulations require </w:t>
      </w:r>
      <w:r w:rsidR="006E01DF" w:rsidRPr="00BE092D">
        <w:rPr>
          <w:spacing w:val="0"/>
          <w:kern w:val="2"/>
        </w:rPr>
        <w:t>recipients</w:t>
      </w:r>
      <w:r w:rsidRPr="00BE092D">
        <w:rPr>
          <w:spacing w:val="0"/>
          <w:kern w:val="2"/>
        </w:rPr>
        <w:t xml:space="preserve"> to obtain appropriate insurance for proper</w:t>
      </w:r>
      <w:r w:rsidR="00526A43" w:rsidRPr="00BE092D">
        <w:rPr>
          <w:spacing w:val="0"/>
          <w:kern w:val="2"/>
        </w:rPr>
        <w:t>ty and equipment acquired with f</w:t>
      </w:r>
      <w:r w:rsidRPr="00BE092D">
        <w:rPr>
          <w:spacing w:val="0"/>
          <w:kern w:val="2"/>
        </w:rPr>
        <w:t>ederal funds (</w:t>
      </w:r>
      <w:r w:rsidRPr="00BE092D">
        <w:rPr>
          <w:spacing w:val="0"/>
          <w:kern w:val="2"/>
          <w:u w:val="single"/>
        </w:rPr>
        <w:t>i.e.</w:t>
      </w:r>
      <w:r w:rsidRPr="00BE092D">
        <w:rPr>
          <w:spacing w:val="0"/>
          <w:kern w:val="2"/>
        </w:rPr>
        <w:t xml:space="preserve">, coverage equivalent to that provided for the </w:t>
      </w:r>
      <w:r w:rsidR="002F7613">
        <w:rPr>
          <w:spacing w:val="0"/>
          <w:kern w:val="2"/>
        </w:rPr>
        <w:t>PCA-</w:t>
      </w:r>
      <w:proofErr w:type="spellStart"/>
      <w:r w:rsidR="002F7613">
        <w:rPr>
          <w:spacing w:val="0"/>
          <w:kern w:val="2"/>
        </w:rPr>
        <w:t>HCCN</w:t>
      </w:r>
      <w:r w:rsidR="00625001" w:rsidRPr="00BE092D">
        <w:rPr>
          <w:spacing w:val="0"/>
          <w:kern w:val="2"/>
        </w:rPr>
        <w:t>’s</w:t>
      </w:r>
      <w:proofErr w:type="spellEnd"/>
      <w:r w:rsidR="00625001" w:rsidRPr="00BE092D">
        <w:rPr>
          <w:spacing w:val="0"/>
          <w:kern w:val="2"/>
        </w:rPr>
        <w:t xml:space="preserve"> other property/equipment).</w:t>
      </w:r>
      <w:r w:rsidR="00625001" w:rsidRPr="008B6B16">
        <w:rPr>
          <w:rStyle w:val="FootnoteReference"/>
          <w:spacing w:val="0"/>
          <w:kern w:val="2"/>
        </w:rPr>
        <w:footnoteReference w:id="12"/>
      </w:r>
      <w:r w:rsidRPr="00BE092D">
        <w:rPr>
          <w:spacing w:val="0"/>
          <w:kern w:val="2"/>
        </w:rPr>
        <w:t xml:space="preserve"> </w:t>
      </w:r>
      <w:r w:rsidR="00526A43" w:rsidRPr="00BE092D">
        <w:rPr>
          <w:spacing w:val="0"/>
          <w:kern w:val="2"/>
        </w:rPr>
        <w:t>Although the Federal G</w:t>
      </w:r>
      <w:r w:rsidRPr="00BE092D">
        <w:rPr>
          <w:spacing w:val="0"/>
          <w:kern w:val="2"/>
        </w:rPr>
        <w:t xml:space="preserve">overnment retains an interest in the property/equipment, title remains vested in the </w:t>
      </w:r>
      <w:r w:rsidR="002F7613">
        <w:rPr>
          <w:spacing w:val="0"/>
          <w:kern w:val="2"/>
        </w:rPr>
        <w:t>PCA-HCCN</w:t>
      </w:r>
      <w:r w:rsidRPr="00BE092D">
        <w:rPr>
          <w:spacing w:val="0"/>
          <w:kern w:val="2"/>
        </w:rPr>
        <w:t xml:space="preserve"> until disposition; as such, insurance coverage is not only legally required, but prudent.</w:t>
      </w:r>
    </w:p>
    <w:p w:rsidR="007819D1" w:rsidRPr="008B6B16" w:rsidRDefault="007819D1" w:rsidP="008B6B16">
      <w:pPr>
        <w:ind w:firstLine="720"/>
        <w:jc w:val="both"/>
        <w:rPr>
          <w:spacing w:val="0"/>
          <w:kern w:val="2"/>
        </w:rPr>
      </w:pPr>
    </w:p>
    <w:p w:rsidR="007819D1" w:rsidRPr="008B6B16" w:rsidRDefault="00526A43" w:rsidP="008B6B16">
      <w:pPr>
        <w:pStyle w:val="HTMLPreformatted"/>
        <w:tabs>
          <w:tab w:val="clear" w:pos="916"/>
          <w:tab w:val="left" w:pos="720"/>
        </w:tabs>
        <w:jc w:val="both"/>
        <w:rPr>
          <w:rFonts w:ascii="Times New Roman" w:hAnsi="Times New Roman" w:cs="Times New Roman"/>
          <w:b/>
          <w:bCs/>
          <w:kern w:val="2"/>
          <w:sz w:val="24"/>
          <w:szCs w:val="24"/>
        </w:rPr>
      </w:pPr>
      <w:r w:rsidRPr="008B6B16">
        <w:rPr>
          <w:rFonts w:ascii="Times New Roman" w:hAnsi="Times New Roman" w:cs="Times New Roman"/>
          <w:kern w:val="2"/>
          <w:sz w:val="24"/>
          <w:szCs w:val="24"/>
        </w:rPr>
        <w:t>The f</w:t>
      </w:r>
      <w:r w:rsidR="007819D1" w:rsidRPr="008B6B16">
        <w:rPr>
          <w:rFonts w:ascii="Times New Roman" w:hAnsi="Times New Roman" w:cs="Times New Roman"/>
          <w:kern w:val="2"/>
          <w:sz w:val="24"/>
          <w:szCs w:val="24"/>
        </w:rPr>
        <w:t>ederal interest that attaches to property and equipment purchased (or, in the case of real property</w:t>
      </w:r>
      <w:r w:rsidR="00F62A47" w:rsidRPr="008B6B16">
        <w:rPr>
          <w:rFonts w:ascii="Times New Roman" w:hAnsi="Times New Roman" w:cs="Times New Roman"/>
          <w:kern w:val="2"/>
          <w:sz w:val="24"/>
          <w:szCs w:val="24"/>
        </w:rPr>
        <w:t>,</w:t>
      </w:r>
      <w:r w:rsidR="007819D1" w:rsidRPr="008B6B16">
        <w:rPr>
          <w:rFonts w:ascii="Times New Roman" w:hAnsi="Times New Roman" w:cs="Times New Roman"/>
          <w:kern w:val="2"/>
          <w:sz w:val="24"/>
          <w:szCs w:val="24"/>
        </w:rPr>
        <w:t xml:space="preserve"> impro</w:t>
      </w:r>
      <w:r w:rsidRPr="008B6B16">
        <w:rPr>
          <w:rFonts w:ascii="Times New Roman" w:hAnsi="Times New Roman" w:cs="Times New Roman"/>
          <w:kern w:val="2"/>
          <w:sz w:val="24"/>
          <w:szCs w:val="24"/>
        </w:rPr>
        <w:t>ved</w:t>
      </w:r>
      <w:r w:rsidR="00F62A47" w:rsidRPr="008B6B16">
        <w:rPr>
          <w:rFonts w:ascii="Times New Roman" w:hAnsi="Times New Roman" w:cs="Times New Roman"/>
          <w:kern w:val="2"/>
          <w:sz w:val="24"/>
          <w:szCs w:val="24"/>
        </w:rPr>
        <w:t>)</w:t>
      </w:r>
      <w:proofErr w:type="gramStart"/>
      <w:r w:rsidRPr="008B6B16">
        <w:rPr>
          <w:rFonts w:ascii="Times New Roman" w:hAnsi="Times New Roman" w:cs="Times New Roman"/>
          <w:kern w:val="2"/>
          <w:sz w:val="24"/>
          <w:szCs w:val="24"/>
        </w:rPr>
        <w:t>,</w:t>
      </w:r>
      <w:proofErr w:type="gramEnd"/>
      <w:r w:rsidRPr="008B6B16">
        <w:rPr>
          <w:rFonts w:ascii="Times New Roman" w:hAnsi="Times New Roman" w:cs="Times New Roman"/>
          <w:kern w:val="2"/>
          <w:sz w:val="24"/>
          <w:szCs w:val="24"/>
        </w:rPr>
        <w:t xml:space="preserve"> in whole or in part, with f</w:t>
      </w:r>
      <w:r w:rsidR="00120571" w:rsidRPr="008B6B16">
        <w:rPr>
          <w:rFonts w:ascii="Times New Roman" w:hAnsi="Times New Roman" w:cs="Times New Roman"/>
          <w:kern w:val="2"/>
          <w:sz w:val="24"/>
          <w:szCs w:val="24"/>
        </w:rPr>
        <w:t>ederal grant fund can raise</w:t>
      </w:r>
      <w:r w:rsidR="007819D1" w:rsidRPr="008B6B16">
        <w:rPr>
          <w:rFonts w:ascii="Times New Roman" w:hAnsi="Times New Roman" w:cs="Times New Roman"/>
          <w:kern w:val="2"/>
          <w:sz w:val="24"/>
          <w:szCs w:val="24"/>
        </w:rPr>
        <w:t xml:space="preserve"> interesting questions with regard to the development, acquisition and/or transfer </w:t>
      </w:r>
      <w:r w:rsidR="00734721" w:rsidRPr="008B6B16">
        <w:rPr>
          <w:rFonts w:ascii="Times New Roman" w:hAnsi="Times New Roman" w:cs="Times New Roman"/>
          <w:kern w:val="2"/>
          <w:sz w:val="24"/>
          <w:szCs w:val="24"/>
        </w:rPr>
        <w:t>of such property and equipment.</w:t>
      </w:r>
      <w:r w:rsidR="007819D1" w:rsidRPr="008B6B16">
        <w:rPr>
          <w:rFonts w:ascii="Times New Roman" w:hAnsi="Times New Roman" w:cs="Times New Roman"/>
          <w:kern w:val="2"/>
          <w:sz w:val="24"/>
          <w:szCs w:val="24"/>
        </w:rPr>
        <w:t xml:space="preserve"> A </w:t>
      </w:r>
      <w:r w:rsidR="002F7613">
        <w:rPr>
          <w:rFonts w:ascii="Times New Roman" w:hAnsi="Times New Roman" w:cs="Times New Roman"/>
          <w:kern w:val="2"/>
          <w:sz w:val="24"/>
          <w:szCs w:val="24"/>
        </w:rPr>
        <w:t>PCA-HCCN</w:t>
      </w:r>
      <w:r w:rsidR="007819D1" w:rsidRPr="008B6B16">
        <w:rPr>
          <w:rFonts w:ascii="Times New Roman" w:hAnsi="Times New Roman" w:cs="Times New Roman"/>
          <w:kern w:val="2"/>
          <w:sz w:val="24"/>
          <w:szCs w:val="24"/>
        </w:rPr>
        <w:t xml:space="preserve"> can avoid</w:t>
      </w:r>
      <w:r w:rsidRPr="008B6B16">
        <w:rPr>
          <w:rFonts w:ascii="Times New Roman" w:hAnsi="Times New Roman" w:cs="Times New Roman"/>
          <w:kern w:val="2"/>
          <w:sz w:val="24"/>
          <w:szCs w:val="24"/>
        </w:rPr>
        <w:t xml:space="preserve"> any f</w:t>
      </w:r>
      <w:r w:rsidR="007819D1" w:rsidRPr="008B6B16">
        <w:rPr>
          <w:rFonts w:ascii="Times New Roman" w:hAnsi="Times New Roman" w:cs="Times New Roman"/>
          <w:kern w:val="2"/>
          <w:sz w:val="24"/>
          <w:szCs w:val="24"/>
        </w:rPr>
        <w:t>ederal interes</w:t>
      </w:r>
      <w:r w:rsidR="00B46539" w:rsidRPr="008B6B16">
        <w:rPr>
          <w:rFonts w:ascii="Times New Roman" w:hAnsi="Times New Roman" w:cs="Times New Roman"/>
          <w:kern w:val="2"/>
          <w:sz w:val="24"/>
          <w:szCs w:val="24"/>
        </w:rPr>
        <w:t>t in property and equipment</w:t>
      </w:r>
      <w:r w:rsidR="007819D1" w:rsidRPr="008B6B16">
        <w:rPr>
          <w:rFonts w:ascii="Times New Roman" w:hAnsi="Times New Roman" w:cs="Times New Roman"/>
          <w:kern w:val="2"/>
          <w:sz w:val="24"/>
          <w:szCs w:val="24"/>
        </w:rPr>
        <w:t xml:space="preserve"> by using</w:t>
      </w:r>
      <w:r w:rsidRPr="008B6B16">
        <w:rPr>
          <w:rFonts w:ascii="Times New Roman" w:hAnsi="Times New Roman" w:cs="Times New Roman"/>
          <w:kern w:val="2"/>
          <w:sz w:val="24"/>
          <w:szCs w:val="24"/>
        </w:rPr>
        <w:t xml:space="preserve"> non-f</w:t>
      </w:r>
      <w:r w:rsidR="007819D1" w:rsidRPr="008B6B16">
        <w:rPr>
          <w:rFonts w:ascii="Times New Roman" w:hAnsi="Times New Roman" w:cs="Times New Roman"/>
          <w:kern w:val="2"/>
          <w:sz w:val="24"/>
          <w:szCs w:val="24"/>
        </w:rPr>
        <w:t xml:space="preserve">ederal funds for </w:t>
      </w:r>
      <w:r w:rsidR="00F62A47" w:rsidRPr="008B6B16">
        <w:rPr>
          <w:rFonts w:ascii="Times New Roman" w:hAnsi="Times New Roman" w:cs="Times New Roman"/>
          <w:kern w:val="2"/>
          <w:sz w:val="24"/>
          <w:szCs w:val="24"/>
        </w:rPr>
        <w:t>such activities</w:t>
      </w:r>
      <w:r w:rsidR="00734721" w:rsidRPr="008B6B16">
        <w:rPr>
          <w:rFonts w:ascii="Times New Roman" w:hAnsi="Times New Roman" w:cs="Times New Roman"/>
          <w:kern w:val="2"/>
          <w:sz w:val="24"/>
          <w:szCs w:val="24"/>
        </w:rPr>
        <w:t>.</w:t>
      </w:r>
      <w:r w:rsidR="007819D1" w:rsidRPr="008B6B16">
        <w:rPr>
          <w:rFonts w:ascii="Times New Roman" w:hAnsi="Times New Roman" w:cs="Times New Roman"/>
          <w:kern w:val="2"/>
          <w:sz w:val="24"/>
          <w:szCs w:val="24"/>
        </w:rPr>
        <w:t xml:space="preserve"> Further, under certain circumstances, a </w:t>
      </w:r>
      <w:r w:rsidR="002F7613">
        <w:rPr>
          <w:rFonts w:ascii="Times New Roman" w:hAnsi="Times New Roman" w:cs="Times New Roman"/>
          <w:kern w:val="2"/>
          <w:sz w:val="24"/>
          <w:szCs w:val="24"/>
        </w:rPr>
        <w:t>PCA-HCCN</w:t>
      </w:r>
      <w:r w:rsidR="007819D1" w:rsidRPr="008B6B16">
        <w:rPr>
          <w:rFonts w:ascii="Times New Roman" w:hAnsi="Times New Roman" w:cs="Times New Roman"/>
          <w:kern w:val="2"/>
          <w:sz w:val="24"/>
          <w:szCs w:val="24"/>
        </w:rPr>
        <w:t xml:space="preserve"> may acquire that interest from </w:t>
      </w:r>
      <w:r w:rsidR="00BF6727" w:rsidRPr="008B6B16">
        <w:rPr>
          <w:rFonts w:ascii="Times New Roman" w:hAnsi="Times New Roman" w:cs="Times New Roman"/>
          <w:kern w:val="2"/>
          <w:sz w:val="24"/>
          <w:szCs w:val="24"/>
        </w:rPr>
        <w:t>the Federal Government</w:t>
      </w:r>
      <w:r w:rsidR="007819D1" w:rsidRPr="008B6B16">
        <w:rPr>
          <w:rFonts w:ascii="Times New Roman" w:hAnsi="Times New Roman" w:cs="Times New Roman"/>
          <w:kern w:val="2"/>
          <w:sz w:val="24"/>
          <w:szCs w:val="24"/>
        </w:rPr>
        <w:t xml:space="preserve"> by compensating </w:t>
      </w:r>
      <w:r w:rsidR="00BF6727" w:rsidRPr="008B6B16">
        <w:rPr>
          <w:rFonts w:ascii="Times New Roman" w:hAnsi="Times New Roman" w:cs="Times New Roman"/>
          <w:kern w:val="2"/>
          <w:sz w:val="24"/>
          <w:szCs w:val="24"/>
        </w:rPr>
        <w:t xml:space="preserve">the grantor agency (typically HRSA) </w:t>
      </w:r>
      <w:r w:rsidRPr="008B6B16">
        <w:rPr>
          <w:rFonts w:ascii="Times New Roman" w:hAnsi="Times New Roman" w:cs="Times New Roman"/>
          <w:kern w:val="2"/>
          <w:sz w:val="24"/>
          <w:szCs w:val="24"/>
        </w:rPr>
        <w:t>for the f</w:t>
      </w:r>
      <w:r w:rsidR="007819D1" w:rsidRPr="008B6B16">
        <w:rPr>
          <w:rFonts w:ascii="Times New Roman" w:hAnsi="Times New Roman" w:cs="Times New Roman"/>
          <w:kern w:val="2"/>
          <w:sz w:val="24"/>
          <w:szCs w:val="24"/>
        </w:rPr>
        <w:t>ederal share of the current</w:t>
      </w:r>
      <w:r w:rsidR="00734721" w:rsidRPr="008B6B16">
        <w:rPr>
          <w:rFonts w:ascii="Times New Roman" w:hAnsi="Times New Roman" w:cs="Times New Roman"/>
          <w:kern w:val="2"/>
          <w:sz w:val="24"/>
          <w:szCs w:val="24"/>
        </w:rPr>
        <w:t xml:space="preserve"> fair market value. </w:t>
      </w:r>
      <w:r w:rsidRPr="008B6B16">
        <w:rPr>
          <w:rFonts w:ascii="Times New Roman" w:hAnsi="Times New Roman" w:cs="Times New Roman"/>
          <w:kern w:val="2"/>
          <w:sz w:val="24"/>
          <w:szCs w:val="24"/>
        </w:rPr>
        <w:t>Note that f</w:t>
      </w:r>
      <w:r w:rsidR="007819D1" w:rsidRPr="008B6B16">
        <w:rPr>
          <w:rFonts w:ascii="Times New Roman" w:hAnsi="Times New Roman" w:cs="Times New Roman"/>
          <w:kern w:val="2"/>
          <w:sz w:val="24"/>
          <w:szCs w:val="24"/>
        </w:rPr>
        <w:t>ederal grantees in such circumstances have historically had some success in persuading the Office of Grants Management (“</w:t>
      </w:r>
      <w:proofErr w:type="spellStart"/>
      <w:r w:rsidR="007819D1" w:rsidRPr="008B6B16">
        <w:rPr>
          <w:rFonts w:ascii="Times New Roman" w:hAnsi="Times New Roman" w:cs="Times New Roman"/>
          <w:kern w:val="2"/>
          <w:sz w:val="24"/>
          <w:szCs w:val="24"/>
        </w:rPr>
        <w:t>OGM</w:t>
      </w:r>
      <w:proofErr w:type="spellEnd"/>
      <w:r w:rsidR="007819D1" w:rsidRPr="008B6B16">
        <w:rPr>
          <w:rFonts w:ascii="Times New Roman" w:hAnsi="Times New Roman" w:cs="Times New Roman"/>
          <w:kern w:val="2"/>
          <w:sz w:val="24"/>
          <w:szCs w:val="24"/>
        </w:rPr>
        <w:t>”) to aut</w:t>
      </w:r>
      <w:r w:rsidRPr="008B6B16">
        <w:rPr>
          <w:rFonts w:ascii="Times New Roman" w:hAnsi="Times New Roman" w:cs="Times New Roman"/>
          <w:kern w:val="2"/>
          <w:sz w:val="24"/>
          <w:szCs w:val="24"/>
        </w:rPr>
        <w:t>horize the reinvestment of the f</w:t>
      </w:r>
      <w:r w:rsidR="007819D1" w:rsidRPr="008B6B16">
        <w:rPr>
          <w:rFonts w:ascii="Times New Roman" w:hAnsi="Times New Roman" w:cs="Times New Roman"/>
          <w:kern w:val="2"/>
          <w:sz w:val="24"/>
          <w:szCs w:val="24"/>
        </w:rPr>
        <w:t>ederal share dollars in project-related activities.</w:t>
      </w:r>
    </w:p>
    <w:p w:rsidR="007819D1" w:rsidRPr="008B6B16" w:rsidRDefault="007819D1" w:rsidP="008B6B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0"/>
          <w:kern w:val="2"/>
        </w:rPr>
      </w:pPr>
    </w:p>
    <w:p w:rsidR="007819D1" w:rsidRPr="008B6B16" w:rsidRDefault="007819D1" w:rsidP="008B6B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pacing w:val="0"/>
          <w:kern w:val="2"/>
        </w:rPr>
      </w:pPr>
      <w:r w:rsidRPr="008B6B16">
        <w:rPr>
          <w:spacing w:val="0"/>
          <w:kern w:val="2"/>
        </w:rPr>
        <w:t xml:space="preserve"> A </w:t>
      </w:r>
      <w:r w:rsidR="002F7613">
        <w:rPr>
          <w:spacing w:val="0"/>
          <w:kern w:val="2"/>
        </w:rPr>
        <w:t>PCA-HCCN</w:t>
      </w:r>
      <w:r w:rsidRPr="008B6B16">
        <w:rPr>
          <w:spacing w:val="0"/>
          <w:kern w:val="2"/>
        </w:rPr>
        <w:t xml:space="preserve"> may also seek to eliminate </w:t>
      </w:r>
      <w:proofErr w:type="spellStart"/>
      <w:r w:rsidR="0014232A" w:rsidRPr="008B6B16">
        <w:rPr>
          <w:spacing w:val="0"/>
          <w:kern w:val="2"/>
        </w:rPr>
        <w:t>HRSA</w:t>
      </w:r>
      <w:r w:rsidRPr="008B6B16">
        <w:rPr>
          <w:spacing w:val="0"/>
          <w:kern w:val="2"/>
        </w:rPr>
        <w:t>’s</w:t>
      </w:r>
      <w:proofErr w:type="spellEnd"/>
      <w:r w:rsidRPr="008B6B16">
        <w:rPr>
          <w:spacing w:val="0"/>
          <w:kern w:val="2"/>
        </w:rPr>
        <w:t xml:space="preserve"> interest in grant-acquired property by filing a request with </w:t>
      </w:r>
      <w:proofErr w:type="spellStart"/>
      <w:r w:rsidRPr="008B6B16">
        <w:rPr>
          <w:spacing w:val="0"/>
          <w:kern w:val="2"/>
        </w:rPr>
        <w:t>OGM</w:t>
      </w:r>
      <w:proofErr w:type="spellEnd"/>
      <w:r w:rsidRPr="008B6B16">
        <w:rPr>
          <w:spacing w:val="0"/>
          <w:kern w:val="2"/>
        </w:rPr>
        <w:t xml:space="preserve"> for a “deviation” from the Part 7</w:t>
      </w:r>
      <w:r w:rsidR="00D551C9" w:rsidRPr="008B6B16">
        <w:rPr>
          <w:spacing w:val="0"/>
          <w:kern w:val="2"/>
        </w:rPr>
        <w:t>5</w:t>
      </w:r>
      <w:r w:rsidRPr="008B6B16">
        <w:rPr>
          <w:spacing w:val="0"/>
          <w:kern w:val="2"/>
        </w:rPr>
        <w:t xml:space="preserve"> administrative requirements.</w:t>
      </w:r>
      <w:r w:rsidR="00625001" w:rsidRPr="008B6B16">
        <w:rPr>
          <w:rStyle w:val="FootnoteReference"/>
          <w:spacing w:val="0"/>
          <w:kern w:val="2"/>
        </w:rPr>
        <w:footnoteReference w:id="13"/>
      </w:r>
    </w:p>
    <w:p w:rsidR="007819D1" w:rsidRPr="008B6B16" w:rsidRDefault="007819D1" w:rsidP="008B6B16">
      <w:pPr>
        <w:pStyle w:val="HTMLPreformatted"/>
        <w:tabs>
          <w:tab w:val="clear" w:pos="916"/>
          <w:tab w:val="left" w:pos="720"/>
        </w:tabs>
        <w:jc w:val="both"/>
        <w:rPr>
          <w:rFonts w:ascii="Times New Roman" w:hAnsi="Times New Roman" w:cs="Times New Roman"/>
          <w:kern w:val="2"/>
          <w:sz w:val="24"/>
          <w:szCs w:val="24"/>
        </w:rPr>
      </w:pPr>
    </w:p>
    <w:p w:rsidR="007819D1" w:rsidRPr="008B6B16" w:rsidRDefault="007819D1" w:rsidP="008B6B16">
      <w:pPr>
        <w:pStyle w:val="HTMLPreformatted"/>
        <w:tabs>
          <w:tab w:val="clear" w:pos="916"/>
          <w:tab w:val="left" w:pos="720"/>
        </w:tabs>
        <w:jc w:val="both"/>
        <w:rPr>
          <w:rFonts w:ascii="Times New Roman" w:hAnsi="Times New Roman" w:cs="Times New Roman"/>
          <w:kern w:val="2"/>
          <w:sz w:val="24"/>
          <w:szCs w:val="24"/>
        </w:rPr>
      </w:pPr>
      <w:r w:rsidRPr="008B6B16">
        <w:rPr>
          <w:rFonts w:ascii="Times New Roman" w:hAnsi="Times New Roman" w:cs="Times New Roman"/>
          <w:kern w:val="2"/>
          <w:sz w:val="24"/>
          <w:szCs w:val="24"/>
        </w:rPr>
        <w:t xml:space="preserve">Given that </w:t>
      </w:r>
      <w:r w:rsidR="002F7613">
        <w:rPr>
          <w:rFonts w:ascii="Times New Roman" w:hAnsi="Times New Roman" w:cs="Times New Roman"/>
          <w:kern w:val="2"/>
          <w:sz w:val="24"/>
          <w:szCs w:val="24"/>
        </w:rPr>
        <w:t>PCAs-</w:t>
      </w:r>
      <w:proofErr w:type="spellStart"/>
      <w:r w:rsidR="002F7613">
        <w:rPr>
          <w:rFonts w:ascii="Times New Roman" w:hAnsi="Times New Roman" w:cs="Times New Roman"/>
          <w:kern w:val="2"/>
          <w:sz w:val="24"/>
          <w:szCs w:val="24"/>
        </w:rPr>
        <w:t>HCCN</w:t>
      </w:r>
      <w:r w:rsidR="00F73002" w:rsidRPr="008B6B16">
        <w:rPr>
          <w:rFonts w:ascii="Times New Roman" w:hAnsi="Times New Roman" w:cs="Times New Roman"/>
          <w:kern w:val="2"/>
          <w:sz w:val="24"/>
          <w:szCs w:val="24"/>
        </w:rPr>
        <w:t>s</w:t>
      </w:r>
      <w:proofErr w:type="spellEnd"/>
      <w:r w:rsidRPr="008B6B16">
        <w:rPr>
          <w:rFonts w:ascii="Times New Roman" w:hAnsi="Times New Roman" w:cs="Times New Roman"/>
          <w:kern w:val="2"/>
          <w:sz w:val="24"/>
          <w:szCs w:val="24"/>
        </w:rPr>
        <w:t xml:space="preserve"> may use intangible property to generate unrestricted income in the form of royalties and license fees, there is perhaps less of an incentive for a </w:t>
      </w:r>
      <w:r w:rsidR="002F7613">
        <w:rPr>
          <w:rFonts w:ascii="Times New Roman" w:hAnsi="Times New Roman" w:cs="Times New Roman"/>
          <w:kern w:val="2"/>
          <w:sz w:val="24"/>
          <w:szCs w:val="24"/>
        </w:rPr>
        <w:t>PCA-HCCN</w:t>
      </w:r>
      <w:r w:rsidRPr="008B6B16">
        <w:rPr>
          <w:rFonts w:ascii="Times New Roman" w:hAnsi="Times New Roman" w:cs="Times New Roman"/>
          <w:kern w:val="2"/>
          <w:sz w:val="24"/>
          <w:szCs w:val="24"/>
        </w:rPr>
        <w:t xml:space="preserve"> to seek to dispose of intangibles develope</w:t>
      </w:r>
      <w:r w:rsidR="00734721" w:rsidRPr="008B6B16">
        <w:rPr>
          <w:rFonts w:ascii="Times New Roman" w:hAnsi="Times New Roman" w:cs="Times New Roman"/>
          <w:kern w:val="2"/>
          <w:sz w:val="24"/>
          <w:szCs w:val="24"/>
        </w:rPr>
        <w:t>d or acquired with grant funds.</w:t>
      </w:r>
      <w:r w:rsidRPr="008B6B16">
        <w:rPr>
          <w:rFonts w:ascii="Times New Roman" w:hAnsi="Times New Roman" w:cs="Times New Roman"/>
          <w:kern w:val="2"/>
          <w:sz w:val="24"/>
          <w:szCs w:val="24"/>
        </w:rPr>
        <w:t xml:space="preserve"> For example, if a </w:t>
      </w:r>
      <w:r w:rsidR="002F7613">
        <w:rPr>
          <w:rFonts w:ascii="Times New Roman" w:hAnsi="Times New Roman" w:cs="Times New Roman"/>
          <w:kern w:val="2"/>
          <w:sz w:val="24"/>
          <w:szCs w:val="24"/>
        </w:rPr>
        <w:t>PCA-HCCN</w:t>
      </w:r>
      <w:r w:rsidRPr="008B6B16">
        <w:rPr>
          <w:rFonts w:ascii="Times New Roman" w:hAnsi="Times New Roman" w:cs="Times New Roman"/>
          <w:kern w:val="2"/>
          <w:sz w:val="24"/>
          <w:szCs w:val="24"/>
        </w:rPr>
        <w:t xml:space="preserve"> develops a piece of copyrightable software for</w:t>
      </w:r>
      <w:r w:rsidR="0048595C" w:rsidRPr="008B6B16">
        <w:rPr>
          <w:rFonts w:ascii="Times New Roman" w:hAnsi="Times New Roman" w:cs="Times New Roman"/>
          <w:kern w:val="2"/>
          <w:sz w:val="24"/>
          <w:szCs w:val="24"/>
        </w:rPr>
        <w:t xml:space="preserve"> providing centralized bil</w:t>
      </w:r>
      <w:r w:rsidRPr="008B6B16">
        <w:rPr>
          <w:rFonts w:ascii="Times New Roman" w:hAnsi="Times New Roman" w:cs="Times New Roman"/>
          <w:kern w:val="2"/>
          <w:sz w:val="24"/>
          <w:szCs w:val="24"/>
        </w:rPr>
        <w:t xml:space="preserve">ling or </w:t>
      </w:r>
      <w:r w:rsidR="005C227E" w:rsidRPr="008B6B16">
        <w:rPr>
          <w:rFonts w:ascii="Times New Roman" w:hAnsi="Times New Roman" w:cs="Times New Roman"/>
          <w:kern w:val="2"/>
          <w:sz w:val="24"/>
          <w:szCs w:val="24"/>
        </w:rPr>
        <w:t>disease management</w:t>
      </w:r>
      <w:r w:rsidRPr="008B6B16">
        <w:rPr>
          <w:rFonts w:ascii="Times New Roman" w:hAnsi="Times New Roman" w:cs="Times New Roman"/>
          <w:kern w:val="2"/>
          <w:sz w:val="24"/>
          <w:szCs w:val="24"/>
        </w:rPr>
        <w:t xml:space="preserve"> services, it may be that other </w:t>
      </w:r>
      <w:r w:rsidR="002F7613">
        <w:rPr>
          <w:rFonts w:ascii="Times New Roman" w:hAnsi="Times New Roman" w:cs="Times New Roman"/>
          <w:kern w:val="2"/>
          <w:sz w:val="24"/>
          <w:szCs w:val="24"/>
        </w:rPr>
        <w:t>PCAs-</w:t>
      </w:r>
      <w:proofErr w:type="spellStart"/>
      <w:r w:rsidR="002F7613">
        <w:rPr>
          <w:rFonts w:ascii="Times New Roman" w:hAnsi="Times New Roman" w:cs="Times New Roman"/>
          <w:kern w:val="2"/>
          <w:sz w:val="24"/>
          <w:szCs w:val="24"/>
        </w:rPr>
        <w:t>HCCN</w:t>
      </w:r>
      <w:r w:rsidR="00F73002" w:rsidRPr="008B6B16">
        <w:rPr>
          <w:rFonts w:ascii="Times New Roman" w:hAnsi="Times New Roman" w:cs="Times New Roman"/>
          <w:kern w:val="2"/>
          <w:sz w:val="24"/>
          <w:szCs w:val="24"/>
        </w:rPr>
        <w:t>s</w:t>
      </w:r>
      <w:proofErr w:type="spellEnd"/>
      <w:r w:rsidRPr="008B6B16">
        <w:rPr>
          <w:rFonts w:ascii="Times New Roman" w:hAnsi="Times New Roman" w:cs="Times New Roman"/>
          <w:kern w:val="2"/>
          <w:sz w:val="24"/>
          <w:szCs w:val="24"/>
        </w:rPr>
        <w:t xml:space="preserve"> would have an interest in using that same</w:t>
      </w:r>
      <w:r w:rsidR="00734721" w:rsidRPr="008B6B16">
        <w:rPr>
          <w:rFonts w:ascii="Times New Roman" w:hAnsi="Times New Roman" w:cs="Times New Roman"/>
          <w:kern w:val="2"/>
          <w:sz w:val="24"/>
          <w:szCs w:val="24"/>
        </w:rPr>
        <w:t xml:space="preserve"> software in their operations. </w:t>
      </w:r>
      <w:r w:rsidRPr="008B6B16">
        <w:rPr>
          <w:rFonts w:ascii="Times New Roman" w:hAnsi="Times New Roman" w:cs="Times New Roman"/>
          <w:kern w:val="2"/>
          <w:sz w:val="24"/>
          <w:szCs w:val="24"/>
        </w:rPr>
        <w:t xml:space="preserve">The original </w:t>
      </w:r>
      <w:r w:rsidR="002F7613">
        <w:rPr>
          <w:rFonts w:ascii="Times New Roman" w:hAnsi="Times New Roman" w:cs="Times New Roman"/>
          <w:kern w:val="2"/>
          <w:sz w:val="24"/>
          <w:szCs w:val="24"/>
        </w:rPr>
        <w:t>PCA-HCCN</w:t>
      </w:r>
      <w:r w:rsidRPr="008B6B16">
        <w:rPr>
          <w:rFonts w:ascii="Times New Roman" w:hAnsi="Times New Roman" w:cs="Times New Roman"/>
          <w:kern w:val="2"/>
          <w:sz w:val="24"/>
          <w:szCs w:val="24"/>
        </w:rPr>
        <w:t xml:space="preserve"> would then have a ready market to which it could sell copies of the software, and thus expand its sources of revenue.</w:t>
      </w:r>
    </w:p>
    <w:p w:rsidR="007819D1" w:rsidRPr="008B6B16" w:rsidRDefault="007819D1" w:rsidP="008B6B16">
      <w:pPr>
        <w:pStyle w:val="HTMLPreformatted"/>
        <w:tabs>
          <w:tab w:val="clear" w:pos="916"/>
          <w:tab w:val="left" w:pos="720"/>
        </w:tabs>
        <w:jc w:val="both"/>
        <w:rPr>
          <w:rFonts w:ascii="Times New Roman" w:hAnsi="Times New Roman" w:cs="Times New Roman"/>
          <w:kern w:val="2"/>
          <w:sz w:val="24"/>
          <w:szCs w:val="24"/>
        </w:rPr>
      </w:pPr>
    </w:p>
    <w:p w:rsidR="007819D1" w:rsidRPr="008B6B16" w:rsidRDefault="007819D1" w:rsidP="008B6B16">
      <w:pPr>
        <w:pStyle w:val="HTMLPreformatted"/>
        <w:tabs>
          <w:tab w:val="clear" w:pos="916"/>
          <w:tab w:val="left" w:pos="720"/>
        </w:tabs>
        <w:jc w:val="both"/>
        <w:rPr>
          <w:rFonts w:ascii="Times New Roman" w:hAnsi="Times New Roman" w:cs="Times New Roman"/>
          <w:kern w:val="2"/>
          <w:sz w:val="24"/>
          <w:szCs w:val="24"/>
        </w:rPr>
      </w:pPr>
      <w:r w:rsidRPr="008B6B16">
        <w:rPr>
          <w:rFonts w:ascii="Times New Roman" w:hAnsi="Times New Roman" w:cs="Times New Roman"/>
          <w:kern w:val="2"/>
          <w:sz w:val="24"/>
          <w:szCs w:val="24"/>
        </w:rPr>
        <w:t xml:space="preserve">There is a </w:t>
      </w:r>
      <w:r w:rsidR="005C227E" w:rsidRPr="008B6B16">
        <w:rPr>
          <w:rFonts w:ascii="Times New Roman" w:hAnsi="Times New Roman" w:cs="Times New Roman"/>
          <w:kern w:val="2"/>
          <w:sz w:val="24"/>
          <w:szCs w:val="24"/>
        </w:rPr>
        <w:t>risk;</w:t>
      </w:r>
      <w:r w:rsidRPr="008B6B16">
        <w:rPr>
          <w:rFonts w:ascii="Times New Roman" w:hAnsi="Times New Roman" w:cs="Times New Roman"/>
          <w:kern w:val="2"/>
          <w:sz w:val="24"/>
          <w:szCs w:val="24"/>
        </w:rPr>
        <w:t xml:space="preserve"> how</w:t>
      </w:r>
      <w:r w:rsidR="00526A43" w:rsidRPr="008B6B16">
        <w:rPr>
          <w:rFonts w:ascii="Times New Roman" w:hAnsi="Times New Roman" w:cs="Times New Roman"/>
          <w:kern w:val="2"/>
          <w:sz w:val="24"/>
          <w:szCs w:val="24"/>
        </w:rPr>
        <w:t>ever, that the Federal G</w:t>
      </w:r>
      <w:r w:rsidRPr="008B6B16">
        <w:rPr>
          <w:rFonts w:ascii="Times New Roman" w:hAnsi="Times New Roman" w:cs="Times New Roman"/>
          <w:kern w:val="2"/>
          <w:sz w:val="24"/>
          <w:szCs w:val="24"/>
        </w:rPr>
        <w:t xml:space="preserve">overnment, as the holder of a right to reproduce copyrighted material developed under the grant, might simply provide the software free-of-charge to other </w:t>
      </w:r>
      <w:r w:rsidR="002F7613">
        <w:rPr>
          <w:rFonts w:ascii="Times New Roman" w:hAnsi="Times New Roman" w:cs="Times New Roman"/>
          <w:kern w:val="2"/>
          <w:sz w:val="24"/>
          <w:szCs w:val="24"/>
        </w:rPr>
        <w:t>PCAs-</w:t>
      </w:r>
      <w:proofErr w:type="spellStart"/>
      <w:r w:rsidR="002F7613">
        <w:rPr>
          <w:rFonts w:ascii="Times New Roman" w:hAnsi="Times New Roman" w:cs="Times New Roman"/>
          <w:kern w:val="2"/>
          <w:sz w:val="24"/>
          <w:szCs w:val="24"/>
        </w:rPr>
        <w:t>HCCN</w:t>
      </w:r>
      <w:r w:rsidR="0048595C" w:rsidRPr="008B6B16">
        <w:rPr>
          <w:rFonts w:ascii="Times New Roman" w:hAnsi="Times New Roman" w:cs="Times New Roman"/>
          <w:kern w:val="2"/>
          <w:sz w:val="24"/>
          <w:szCs w:val="24"/>
        </w:rPr>
        <w:t>s</w:t>
      </w:r>
      <w:proofErr w:type="spellEnd"/>
      <w:r w:rsidRPr="008B6B16">
        <w:rPr>
          <w:rFonts w:ascii="Times New Roman" w:hAnsi="Times New Roman" w:cs="Times New Roman"/>
          <w:kern w:val="2"/>
          <w:sz w:val="24"/>
          <w:szCs w:val="24"/>
        </w:rPr>
        <w:t xml:space="preserve">, thereby avoiding what </w:t>
      </w:r>
      <w:r w:rsidR="00834151" w:rsidRPr="008B6B16">
        <w:rPr>
          <w:rFonts w:ascii="Times New Roman" w:hAnsi="Times New Roman" w:cs="Times New Roman"/>
          <w:kern w:val="2"/>
          <w:sz w:val="24"/>
          <w:szCs w:val="24"/>
        </w:rPr>
        <w:t>HRSA</w:t>
      </w:r>
      <w:r w:rsidRPr="008B6B16">
        <w:rPr>
          <w:rFonts w:ascii="Times New Roman" w:hAnsi="Times New Roman" w:cs="Times New Roman"/>
          <w:kern w:val="2"/>
          <w:sz w:val="24"/>
          <w:szCs w:val="24"/>
        </w:rPr>
        <w:t xml:space="preserve"> might view as a needless and duplicative </w:t>
      </w:r>
      <w:r w:rsidR="00526A43" w:rsidRPr="008B6B16">
        <w:rPr>
          <w:rFonts w:ascii="Times New Roman" w:hAnsi="Times New Roman" w:cs="Times New Roman"/>
          <w:kern w:val="2"/>
          <w:sz w:val="24"/>
          <w:szCs w:val="24"/>
        </w:rPr>
        <w:t>expenditure of f</w:t>
      </w:r>
      <w:r w:rsidRPr="008B6B16">
        <w:rPr>
          <w:rFonts w:ascii="Times New Roman" w:hAnsi="Times New Roman" w:cs="Times New Roman"/>
          <w:kern w:val="2"/>
          <w:sz w:val="24"/>
          <w:szCs w:val="24"/>
        </w:rPr>
        <w:t xml:space="preserve">ederal grant dollars. Accordingly, if a </w:t>
      </w:r>
      <w:r w:rsidR="002F7613">
        <w:rPr>
          <w:rFonts w:ascii="Times New Roman" w:hAnsi="Times New Roman" w:cs="Times New Roman"/>
          <w:kern w:val="2"/>
          <w:sz w:val="24"/>
          <w:szCs w:val="24"/>
        </w:rPr>
        <w:t>PCA-HCCN</w:t>
      </w:r>
      <w:r w:rsidRPr="008B6B16">
        <w:rPr>
          <w:rFonts w:ascii="Times New Roman" w:hAnsi="Times New Roman" w:cs="Times New Roman"/>
          <w:kern w:val="2"/>
          <w:sz w:val="24"/>
          <w:szCs w:val="24"/>
        </w:rPr>
        <w:t xml:space="preserve"> anticipates that it will want to</w:t>
      </w:r>
      <w:r w:rsidR="00526A43" w:rsidRPr="008B6B16">
        <w:rPr>
          <w:rFonts w:ascii="Times New Roman" w:hAnsi="Times New Roman" w:cs="Times New Roman"/>
          <w:kern w:val="2"/>
          <w:sz w:val="24"/>
          <w:szCs w:val="24"/>
        </w:rPr>
        <w:t xml:space="preserve"> sell materials developed with f</w:t>
      </w:r>
      <w:r w:rsidRPr="008B6B16">
        <w:rPr>
          <w:rFonts w:ascii="Times New Roman" w:hAnsi="Times New Roman" w:cs="Times New Roman"/>
          <w:kern w:val="2"/>
          <w:sz w:val="24"/>
          <w:szCs w:val="24"/>
        </w:rPr>
        <w:t xml:space="preserve">ederal grant funds to other </w:t>
      </w:r>
      <w:r w:rsidR="003B1A19" w:rsidRPr="008B6B16">
        <w:rPr>
          <w:rFonts w:ascii="Times New Roman" w:hAnsi="Times New Roman" w:cs="Times New Roman"/>
          <w:kern w:val="2"/>
          <w:sz w:val="24"/>
          <w:szCs w:val="24"/>
        </w:rPr>
        <w:t>federal awardees</w:t>
      </w:r>
      <w:r w:rsidRPr="008B6B16">
        <w:rPr>
          <w:rFonts w:ascii="Times New Roman" w:hAnsi="Times New Roman" w:cs="Times New Roman"/>
          <w:kern w:val="2"/>
          <w:sz w:val="24"/>
          <w:szCs w:val="24"/>
        </w:rPr>
        <w:t>, it should avoid the use of grant monies when developing or acquiring intangible assets.</w:t>
      </w:r>
    </w:p>
    <w:p w:rsidR="007819D1" w:rsidRPr="008B6B16" w:rsidRDefault="007819D1" w:rsidP="008B6B16">
      <w:pPr>
        <w:jc w:val="both"/>
        <w:rPr>
          <w:spacing w:val="0"/>
          <w:kern w:val="2"/>
        </w:rPr>
      </w:pPr>
    </w:p>
    <w:p w:rsidR="007819D1" w:rsidRPr="008B6B16" w:rsidRDefault="007819D1" w:rsidP="008B6B16">
      <w:pPr>
        <w:jc w:val="both"/>
        <w:rPr>
          <w:spacing w:val="0"/>
          <w:kern w:val="2"/>
        </w:rPr>
      </w:pPr>
      <w:r w:rsidRPr="008B6B16">
        <w:rPr>
          <w:spacing w:val="0"/>
          <w:kern w:val="2"/>
        </w:rPr>
        <w:t xml:space="preserve">Please note that computer software is generally copyrighted in accordance with the Federal Copyright Act under the protected category of an original “literary work,” and, as such, would be considered intangible property under </w:t>
      </w:r>
      <w:r w:rsidR="00E71B04" w:rsidRPr="008B6B16">
        <w:rPr>
          <w:spacing w:val="0"/>
          <w:kern w:val="2"/>
        </w:rPr>
        <w:t>the Part 75 property standards</w:t>
      </w:r>
      <w:r w:rsidR="00734721" w:rsidRPr="008B6B16">
        <w:rPr>
          <w:spacing w:val="0"/>
          <w:kern w:val="2"/>
        </w:rPr>
        <w:t xml:space="preserve">. </w:t>
      </w:r>
      <w:r w:rsidRPr="008B6B16">
        <w:rPr>
          <w:spacing w:val="0"/>
          <w:kern w:val="2"/>
        </w:rPr>
        <w:t xml:space="preserve">If software is not formally approved for copyright protection, most likely it and the related software documentation will be </w:t>
      </w:r>
      <w:r w:rsidR="005C227E" w:rsidRPr="008B6B16">
        <w:rPr>
          <w:spacing w:val="0"/>
          <w:kern w:val="2"/>
        </w:rPr>
        <w:t>protected to some extent under s</w:t>
      </w:r>
      <w:r w:rsidRPr="008B6B16">
        <w:rPr>
          <w:spacing w:val="0"/>
          <w:kern w:val="2"/>
        </w:rPr>
        <w:t xml:space="preserve">tate or common law as a “trade secret.” Although the property </w:t>
      </w:r>
      <w:r w:rsidRPr="008B6B16">
        <w:rPr>
          <w:spacing w:val="0"/>
          <w:kern w:val="2"/>
        </w:rPr>
        <w:lastRenderedPageBreak/>
        <w:t>regulations do not specifically cover trade secrets, trade secrets should be presumed to be intangible property subject to Part 7</w:t>
      </w:r>
      <w:r w:rsidR="00E71B04" w:rsidRPr="008B6B16">
        <w:rPr>
          <w:spacing w:val="0"/>
          <w:kern w:val="2"/>
        </w:rPr>
        <w:t>5</w:t>
      </w:r>
      <w:r w:rsidR="00734721" w:rsidRPr="008B6B16">
        <w:rPr>
          <w:spacing w:val="0"/>
          <w:kern w:val="2"/>
        </w:rPr>
        <w:t xml:space="preserve"> requirements. </w:t>
      </w:r>
      <w:r w:rsidRPr="008B6B16">
        <w:rPr>
          <w:spacing w:val="0"/>
          <w:kern w:val="2"/>
        </w:rPr>
        <w:t>Further, computer equipment and software can sometimes qualify as inventions, which are generally afforded patent protection under the Federal Patent Act (and, as such, are subject to the Part 7</w:t>
      </w:r>
      <w:r w:rsidR="00E71B04" w:rsidRPr="008B6B16">
        <w:rPr>
          <w:spacing w:val="0"/>
          <w:kern w:val="2"/>
        </w:rPr>
        <w:t>5</w:t>
      </w:r>
      <w:r w:rsidRPr="008B6B16">
        <w:rPr>
          <w:spacing w:val="0"/>
          <w:kern w:val="2"/>
        </w:rPr>
        <w:t xml:space="preserve"> rules for intangible property). </w:t>
      </w:r>
    </w:p>
    <w:p w:rsidR="006E5097" w:rsidRPr="009364F0" w:rsidRDefault="006E5097" w:rsidP="00BE092D">
      <w:pPr>
        <w:pStyle w:val="ListParagraph"/>
        <w:jc w:val="both"/>
        <w:rPr>
          <w:spacing w:val="0"/>
          <w:kern w:val="2"/>
        </w:rPr>
      </w:pPr>
    </w:p>
    <w:sectPr w:rsidR="006E5097" w:rsidRPr="009364F0" w:rsidSect="00C02A19">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97" w:rsidRDefault="006E5097" w:rsidP="006E5097">
      <w:r>
        <w:separator/>
      </w:r>
    </w:p>
  </w:endnote>
  <w:endnote w:type="continuationSeparator" w:id="0">
    <w:p w:rsidR="006E5097" w:rsidRDefault="006E5097"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97" w:rsidRPr="00CC6204" w:rsidRDefault="006E5097" w:rsidP="006E5097">
    <w:pPr>
      <w:pBdr>
        <w:bottom w:val="single" w:sz="12" w:space="0" w:color="auto"/>
      </w:pBdr>
      <w:rPr>
        <w:rFonts w:eastAsiaTheme="minorHAnsi" w:cstheme="minorBidi"/>
        <w:b/>
        <w:bCs w:val="0"/>
        <w:spacing w:val="0"/>
        <w:sz w:val="20"/>
        <w:szCs w:val="20"/>
      </w:rPr>
    </w:pPr>
  </w:p>
  <w:p w:rsidR="006E5097" w:rsidRPr="00470A9C" w:rsidRDefault="006E5097" w:rsidP="006E5097">
    <w:pPr>
      <w:tabs>
        <w:tab w:val="left" w:pos="2340"/>
      </w:tabs>
      <w:jc w:val="center"/>
      <w:rPr>
        <w:rFonts w:eastAsiaTheme="minorHAnsi" w:cstheme="minorBidi"/>
        <w:bCs w:val="0"/>
        <w:spacing w:val="0"/>
        <w:sz w:val="20"/>
        <w:szCs w:val="20"/>
      </w:rPr>
    </w:pPr>
  </w:p>
  <w:p w:rsidR="006E5097" w:rsidRPr="00470A9C" w:rsidRDefault="00CC6204" w:rsidP="006E5097">
    <w:pPr>
      <w:tabs>
        <w:tab w:val="left" w:pos="2340"/>
      </w:tabs>
      <w:jc w:val="center"/>
      <w:rPr>
        <w:rFonts w:eastAsiaTheme="minorHAnsi" w:cstheme="minorBidi"/>
        <w:bCs w:val="0"/>
        <w:spacing w:val="0"/>
        <w:sz w:val="20"/>
        <w:szCs w:val="20"/>
      </w:rPr>
    </w:pPr>
    <w:r>
      <w:rPr>
        <w:rFonts w:eastAsiaTheme="minorHAnsi" w:cstheme="minorBidi"/>
        <w:bCs w:val="0"/>
        <w:spacing w:val="0"/>
        <w:sz w:val="20"/>
        <w:szCs w:val="20"/>
      </w:rPr>
      <w:t xml:space="preserve">The </w:t>
    </w:r>
    <w:r w:rsidR="00576D58">
      <w:rPr>
        <w:rFonts w:eastAsiaTheme="minorHAnsi" w:cstheme="minorBidi"/>
        <w:bCs w:val="0"/>
        <w:spacing w:val="0"/>
        <w:sz w:val="20"/>
        <w:szCs w:val="20"/>
      </w:rPr>
      <w:t xml:space="preserve">Corporate </w:t>
    </w:r>
    <w:r w:rsidR="006E5097" w:rsidRPr="00470A9C">
      <w:rPr>
        <w:rFonts w:eastAsiaTheme="minorHAnsi" w:cstheme="minorBidi"/>
        <w:bCs w:val="0"/>
        <w:spacing w:val="0"/>
        <w:sz w:val="20"/>
        <w:szCs w:val="20"/>
      </w:rPr>
      <w:t>Compliance Toolkit</w:t>
    </w:r>
    <w:r w:rsidR="00CE4090">
      <w:rPr>
        <w:rFonts w:eastAsiaTheme="minorHAnsi" w:cstheme="minorBidi"/>
        <w:bCs w:val="0"/>
        <w:spacing w:val="0"/>
        <w:sz w:val="20"/>
        <w:szCs w:val="20"/>
      </w:rPr>
      <w:t xml:space="preserve"> for PCA</w:t>
    </w:r>
    <w:r w:rsidR="00576D58">
      <w:rPr>
        <w:rFonts w:eastAsiaTheme="minorHAnsi" w:cstheme="minorBidi"/>
        <w:bCs w:val="0"/>
        <w:spacing w:val="0"/>
        <w:sz w:val="20"/>
        <w:szCs w:val="20"/>
      </w:rPr>
      <w:t>s</w:t>
    </w:r>
    <w:r w:rsidR="00CE4090">
      <w:rPr>
        <w:rFonts w:eastAsiaTheme="minorHAnsi" w:cstheme="minorBidi"/>
        <w:bCs w:val="0"/>
        <w:spacing w:val="0"/>
        <w:sz w:val="20"/>
        <w:szCs w:val="20"/>
      </w:rPr>
      <w:t>-</w:t>
    </w:r>
    <w:proofErr w:type="spellStart"/>
    <w:r w:rsidR="00CE4090">
      <w:rPr>
        <w:rFonts w:eastAsiaTheme="minorHAnsi" w:cstheme="minorBidi"/>
        <w:bCs w:val="0"/>
        <w:spacing w:val="0"/>
        <w:sz w:val="20"/>
        <w:szCs w:val="20"/>
      </w:rPr>
      <w:t>HCCNs</w:t>
    </w:r>
    <w:proofErr w:type="spellEnd"/>
  </w:p>
  <w:p w:rsidR="006E5097" w:rsidRPr="00470A9C" w:rsidRDefault="00934A73" w:rsidP="006E5097">
    <w:pPr>
      <w:tabs>
        <w:tab w:val="left" w:pos="2340"/>
      </w:tabs>
      <w:jc w:val="center"/>
      <w:rPr>
        <w:rFonts w:eastAsiaTheme="minorHAnsi" w:cstheme="minorBidi"/>
        <w:bCs w:val="0"/>
        <w:spacing w:val="0"/>
        <w:sz w:val="20"/>
        <w:szCs w:val="20"/>
        <w:lang w:val="de-DE"/>
      </w:rPr>
    </w:pPr>
    <w:r>
      <w:rPr>
        <w:rFonts w:eastAsiaTheme="minorHAnsi" w:cstheme="minorBidi"/>
        <w:bCs w:val="0"/>
        <w:spacing w:val="0"/>
        <w:sz w:val="20"/>
        <w:szCs w:val="20"/>
        <w:lang w:val="de-DE"/>
      </w:rPr>
      <w:t>© 2015</w:t>
    </w:r>
    <w:r w:rsidR="006E5097" w:rsidRPr="00470A9C">
      <w:rPr>
        <w:rFonts w:eastAsiaTheme="minorHAnsi" w:cstheme="minorBidi"/>
        <w:bCs w:val="0"/>
        <w:spacing w:val="0"/>
        <w:sz w:val="20"/>
        <w:szCs w:val="20"/>
        <w:lang w:val="de-DE"/>
      </w:rPr>
      <w:t xml:space="preserve"> </w:t>
    </w:r>
    <w:r w:rsidR="006E5097" w:rsidRPr="00470A9C">
      <w:rPr>
        <w:rFonts w:eastAsiaTheme="minorHAnsi" w:cstheme="minorBidi"/>
        <w:bCs w:val="0"/>
        <w:spacing w:val="0"/>
        <w:sz w:val="20"/>
        <w:szCs w:val="20"/>
      </w:rPr>
      <w:t xml:space="preserve">National Association of Community </w:t>
    </w:r>
    <w:r w:rsidR="002F7613">
      <w:rPr>
        <w:rFonts w:eastAsiaTheme="minorHAnsi" w:cstheme="minorBidi"/>
        <w:bCs w:val="0"/>
        <w:spacing w:val="0"/>
        <w:sz w:val="20"/>
        <w:szCs w:val="20"/>
      </w:rPr>
      <w:t>PCA-</w:t>
    </w:r>
    <w:proofErr w:type="spellStart"/>
    <w:r w:rsidR="002F7613">
      <w:rPr>
        <w:rFonts w:eastAsiaTheme="minorHAnsi" w:cstheme="minorBidi"/>
        <w:bCs w:val="0"/>
        <w:spacing w:val="0"/>
        <w:sz w:val="20"/>
        <w:szCs w:val="20"/>
      </w:rPr>
      <w:t>HCCN</w:t>
    </w:r>
    <w:r w:rsidR="006E5097" w:rsidRPr="00470A9C">
      <w:rPr>
        <w:rFonts w:eastAsiaTheme="minorHAnsi" w:cstheme="minorBidi"/>
        <w:bCs w:val="0"/>
        <w:spacing w:val="0"/>
        <w:sz w:val="20"/>
        <w:szCs w:val="20"/>
      </w:rPr>
      <w:t>s</w:t>
    </w:r>
    <w:proofErr w:type="spellEnd"/>
    <w:r w:rsidR="006E5097" w:rsidRPr="00470A9C">
      <w:rPr>
        <w:rFonts w:eastAsiaTheme="minorHAnsi" w:cstheme="minorBidi"/>
        <w:bCs w:val="0"/>
        <w:spacing w:val="0"/>
        <w:sz w:val="20"/>
        <w:szCs w:val="20"/>
      </w:rPr>
      <w:t>, Inc.</w:t>
    </w:r>
  </w:p>
  <w:p w:rsidR="006E5097" w:rsidRPr="00470A9C" w:rsidRDefault="006E5097" w:rsidP="006E5097">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and Feldesman Tucker Leifer Fidell LLP</w:t>
    </w:r>
  </w:p>
  <w:p w:rsidR="006E5097" w:rsidRPr="00470A9C" w:rsidRDefault="006E5097" w:rsidP="006E5097">
    <w:pPr>
      <w:tabs>
        <w:tab w:val="left" w:pos="2340"/>
      </w:tabs>
      <w:jc w:val="center"/>
      <w:rPr>
        <w:rFonts w:eastAsiaTheme="minorHAnsi" w:cstheme="minorBidi"/>
        <w:bCs w:val="0"/>
        <w:spacing w:val="0"/>
        <w:sz w:val="20"/>
        <w:szCs w:val="20"/>
      </w:rPr>
    </w:pPr>
  </w:p>
  <w:p w:rsidR="0019157B" w:rsidRPr="0019157B" w:rsidRDefault="006E5097" w:rsidP="0019157B">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rPr>
      <w:fldChar w:fldCharType="begin"/>
    </w:r>
    <w:r w:rsidRPr="00470A9C">
      <w:rPr>
        <w:rFonts w:eastAsiaTheme="minorHAnsi" w:cstheme="minorBidi"/>
        <w:bCs w:val="0"/>
        <w:spacing w:val="0"/>
        <w:sz w:val="20"/>
        <w:szCs w:val="20"/>
      </w:rPr>
      <w:instrText xml:space="preserve"> PAGE </w:instrText>
    </w:r>
    <w:r w:rsidRPr="00470A9C">
      <w:rPr>
        <w:rFonts w:eastAsiaTheme="minorHAnsi" w:cstheme="minorBidi"/>
        <w:bCs w:val="0"/>
        <w:spacing w:val="0"/>
        <w:sz w:val="20"/>
        <w:szCs w:val="20"/>
      </w:rPr>
      <w:fldChar w:fldCharType="separate"/>
    </w:r>
    <w:r w:rsidR="00E8779A">
      <w:rPr>
        <w:rFonts w:eastAsiaTheme="minorHAnsi" w:cstheme="minorBidi"/>
        <w:bCs w:val="0"/>
        <w:noProof/>
        <w:spacing w:val="0"/>
        <w:sz w:val="20"/>
        <w:szCs w:val="20"/>
      </w:rPr>
      <w:t>1</w:t>
    </w:r>
    <w:r w:rsidRPr="00470A9C">
      <w:rPr>
        <w:rFonts w:eastAsiaTheme="minorHAnsi" w:cstheme="minorBidi"/>
        <w:bCs w:val="0"/>
        <w:spacing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97" w:rsidRDefault="006E5097" w:rsidP="006E5097">
      <w:r>
        <w:separator/>
      </w:r>
    </w:p>
  </w:footnote>
  <w:footnote w:type="continuationSeparator" w:id="0">
    <w:p w:rsidR="006E5097" w:rsidRDefault="006E5097" w:rsidP="006E5097">
      <w:r>
        <w:continuationSeparator/>
      </w:r>
    </w:p>
  </w:footnote>
  <w:footnote w:id="1">
    <w:p w:rsidR="00576D58" w:rsidRPr="008868E8" w:rsidRDefault="00576D58" w:rsidP="00DC4B11">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DC4B11" w:rsidRPr="00C02A19">
        <w:rPr>
          <w:spacing w:val="0"/>
          <w:kern w:val="2"/>
        </w:rPr>
        <w:tab/>
      </w:r>
      <w:r w:rsidRPr="00C02A19">
        <w:rPr>
          <w:spacing w:val="0"/>
          <w:kern w:val="2"/>
          <w:u w:val="single"/>
        </w:rPr>
        <w:t>See</w:t>
      </w:r>
      <w:r w:rsidRPr="00C02A19">
        <w:rPr>
          <w:spacing w:val="0"/>
          <w:kern w:val="2"/>
        </w:rPr>
        <w:t xml:space="preserve"> </w:t>
      </w:r>
      <w:hyperlink r:id="rId1" w:anchor="se45.1.75_1323" w:history="1">
        <w:r w:rsidRPr="007A6550">
          <w:rPr>
            <w:rStyle w:val="Hyperlink"/>
            <w:spacing w:val="0"/>
            <w:kern w:val="2"/>
          </w:rPr>
          <w:t xml:space="preserve">45 </w:t>
        </w:r>
        <w:proofErr w:type="spellStart"/>
        <w:r w:rsidRPr="007A6550">
          <w:rPr>
            <w:rStyle w:val="Hyperlink"/>
            <w:spacing w:val="0"/>
            <w:kern w:val="2"/>
          </w:rPr>
          <w:t>C.F.R</w:t>
        </w:r>
        <w:proofErr w:type="spellEnd"/>
        <w:r w:rsidRPr="007A6550">
          <w:rPr>
            <w:rStyle w:val="Hyperlink"/>
            <w:spacing w:val="0"/>
            <w:kern w:val="2"/>
          </w:rPr>
          <w:t>. § 75.323</w:t>
        </w:r>
      </w:hyperlink>
      <w:r w:rsidR="008868E8" w:rsidRPr="008868E8">
        <w:rPr>
          <w:rStyle w:val="Hyperlink"/>
          <w:color w:val="auto"/>
          <w:spacing w:val="0"/>
          <w:kern w:val="2"/>
          <w:u w:val="none"/>
        </w:rPr>
        <w:t>.</w:t>
      </w:r>
    </w:p>
  </w:footnote>
  <w:footnote w:id="2">
    <w:p w:rsidR="000140D0" w:rsidRPr="00C02A19" w:rsidRDefault="000140D0" w:rsidP="00DC4B11">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DC4B11" w:rsidRPr="00C02A19">
        <w:rPr>
          <w:spacing w:val="0"/>
          <w:kern w:val="2"/>
        </w:rPr>
        <w:tab/>
      </w:r>
      <w:hyperlink r:id="rId2" w:anchor="se45.1.75_1318" w:history="1">
        <w:r w:rsidRPr="00984CFA">
          <w:rPr>
            <w:rStyle w:val="Hyperlink"/>
            <w:spacing w:val="0"/>
            <w:kern w:val="2"/>
          </w:rPr>
          <w:t xml:space="preserve">See 45 </w:t>
        </w:r>
        <w:proofErr w:type="spellStart"/>
        <w:r w:rsidRPr="00984CFA">
          <w:rPr>
            <w:rStyle w:val="Hyperlink"/>
            <w:spacing w:val="0"/>
            <w:kern w:val="2"/>
          </w:rPr>
          <w:t>C.F.R</w:t>
        </w:r>
        <w:proofErr w:type="spellEnd"/>
        <w:r w:rsidRPr="00984CFA">
          <w:rPr>
            <w:rStyle w:val="Hyperlink"/>
            <w:spacing w:val="0"/>
            <w:kern w:val="2"/>
          </w:rPr>
          <w:t>. § 75.318(c)</w:t>
        </w:r>
      </w:hyperlink>
      <w:r w:rsidRPr="00C02A19">
        <w:rPr>
          <w:spacing w:val="0"/>
          <w:kern w:val="2"/>
        </w:rPr>
        <w:t>.</w:t>
      </w:r>
    </w:p>
  </w:footnote>
  <w:footnote w:id="3">
    <w:p w:rsidR="000140D0" w:rsidRPr="00C02A19" w:rsidRDefault="000140D0" w:rsidP="00DC4B11">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DC4B11" w:rsidRPr="00C02A19">
        <w:rPr>
          <w:spacing w:val="0"/>
          <w:kern w:val="2"/>
        </w:rPr>
        <w:tab/>
      </w:r>
      <w:r w:rsidRPr="00C02A19">
        <w:rPr>
          <w:spacing w:val="0"/>
          <w:kern w:val="2"/>
          <w:u w:val="single"/>
        </w:rPr>
        <w:t>See</w:t>
      </w:r>
      <w:r w:rsidRPr="00C02A19">
        <w:rPr>
          <w:spacing w:val="0"/>
          <w:kern w:val="2"/>
        </w:rPr>
        <w:t xml:space="preserve"> </w:t>
      </w:r>
      <w:hyperlink r:id="rId3" w:anchor="se45.1.75_12" w:history="1">
        <w:r w:rsidRPr="007A6550">
          <w:rPr>
            <w:rStyle w:val="Hyperlink"/>
            <w:spacing w:val="0"/>
            <w:kern w:val="2"/>
          </w:rPr>
          <w:t xml:space="preserve">45 </w:t>
        </w:r>
        <w:proofErr w:type="spellStart"/>
        <w:r w:rsidRPr="007A6550">
          <w:rPr>
            <w:rStyle w:val="Hyperlink"/>
            <w:spacing w:val="0"/>
            <w:kern w:val="2"/>
          </w:rPr>
          <w:t>C.F.R</w:t>
        </w:r>
        <w:proofErr w:type="spellEnd"/>
        <w:r w:rsidRPr="007A6550">
          <w:rPr>
            <w:rStyle w:val="Hyperlink"/>
            <w:spacing w:val="0"/>
            <w:kern w:val="2"/>
          </w:rPr>
          <w:t>. § 75.2</w:t>
        </w:r>
      </w:hyperlink>
      <w:r w:rsidRPr="00C02A19">
        <w:rPr>
          <w:spacing w:val="0"/>
          <w:kern w:val="2"/>
        </w:rPr>
        <w:t>.</w:t>
      </w:r>
    </w:p>
  </w:footnote>
  <w:footnote w:id="4">
    <w:p w:rsidR="000140D0" w:rsidRPr="00C02A19" w:rsidRDefault="000140D0" w:rsidP="00DC4B11">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DC4B11" w:rsidRPr="00C02A19">
        <w:rPr>
          <w:spacing w:val="0"/>
          <w:kern w:val="2"/>
        </w:rPr>
        <w:tab/>
      </w:r>
      <w:hyperlink r:id="rId4" w:anchor="se45.1.75_1320&quot; " w:history="1">
        <w:r w:rsidRPr="00635D5D">
          <w:rPr>
            <w:rStyle w:val="Hyperlink"/>
            <w:spacing w:val="0"/>
            <w:kern w:val="2"/>
          </w:rPr>
          <w:t xml:space="preserve">See </w:t>
        </w:r>
        <w:r w:rsidR="00BD37F9" w:rsidRPr="00635D5D">
          <w:rPr>
            <w:rStyle w:val="Hyperlink"/>
            <w:spacing w:val="0"/>
            <w:kern w:val="2"/>
          </w:rPr>
          <w:t xml:space="preserve">45 </w:t>
        </w:r>
        <w:proofErr w:type="spellStart"/>
        <w:r w:rsidR="00BD37F9" w:rsidRPr="00635D5D">
          <w:rPr>
            <w:rStyle w:val="Hyperlink"/>
            <w:spacing w:val="0"/>
            <w:kern w:val="2"/>
          </w:rPr>
          <w:t>C.F.R</w:t>
        </w:r>
        <w:proofErr w:type="spellEnd"/>
        <w:r w:rsidR="00BD37F9" w:rsidRPr="00635D5D">
          <w:rPr>
            <w:rStyle w:val="Hyperlink"/>
            <w:spacing w:val="0"/>
            <w:kern w:val="2"/>
          </w:rPr>
          <w:t>. § 75.320(c</w:t>
        </w:r>
        <w:proofErr w:type="gramStart"/>
        <w:r w:rsidR="00BD37F9" w:rsidRPr="00635D5D">
          <w:rPr>
            <w:rStyle w:val="Hyperlink"/>
            <w:spacing w:val="0"/>
            <w:kern w:val="2"/>
          </w:rPr>
          <w:t>)(</w:t>
        </w:r>
        <w:proofErr w:type="gramEnd"/>
        <w:r w:rsidR="00BD37F9" w:rsidRPr="00635D5D">
          <w:rPr>
            <w:rStyle w:val="Hyperlink"/>
            <w:spacing w:val="0"/>
            <w:kern w:val="2"/>
          </w:rPr>
          <w:t>1),</w:t>
        </w:r>
        <w:r w:rsidR="00734721" w:rsidRPr="00635D5D">
          <w:rPr>
            <w:rStyle w:val="Hyperlink"/>
            <w:spacing w:val="0"/>
            <w:kern w:val="2"/>
          </w:rPr>
          <w:t>(2)</w:t>
        </w:r>
      </w:hyperlink>
      <w:r w:rsidR="00734721" w:rsidRPr="00C02A19">
        <w:rPr>
          <w:spacing w:val="0"/>
          <w:kern w:val="2"/>
        </w:rPr>
        <w:t>.</w:t>
      </w:r>
    </w:p>
  </w:footnote>
  <w:footnote w:id="5">
    <w:p w:rsidR="000140D0" w:rsidRPr="00C02A19" w:rsidRDefault="000140D0" w:rsidP="00DC4B11">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DC4B11" w:rsidRPr="00C02A19">
        <w:rPr>
          <w:spacing w:val="0"/>
          <w:kern w:val="2"/>
        </w:rPr>
        <w:tab/>
      </w:r>
      <w:r w:rsidRPr="00C02A19">
        <w:rPr>
          <w:spacing w:val="0"/>
          <w:kern w:val="2"/>
          <w:u w:val="single"/>
        </w:rPr>
        <w:t>See</w:t>
      </w:r>
      <w:r w:rsidRPr="00C02A19">
        <w:rPr>
          <w:spacing w:val="0"/>
          <w:kern w:val="2"/>
        </w:rPr>
        <w:t xml:space="preserve"> </w:t>
      </w:r>
      <w:hyperlink r:id="rId5" w:anchor="se45.1.75_1520" w:history="1">
        <w:r w:rsidRPr="00A94C09">
          <w:rPr>
            <w:rStyle w:val="Hyperlink"/>
            <w:spacing w:val="0"/>
            <w:kern w:val="2"/>
          </w:rPr>
          <w:t xml:space="preserve">45 </w:t>
        </w:r>
        <w:proofErr w:type="spellStart"/>
        <w:r w:rsidRPr="00A94C09">
          <w:rPr>
            <w:rStyle w:val="Hyperlink"/>
            <w:spacing w:val="0"/>
            <w:kern w:val="2"/>
          </w:rPr>
          <w:t>C.F.R</w:t>
        </w:r>
        <w:proofErr w:type="spellEnd"/>
        <w:r w:rsidRPr="00A94C09">
          <w:rPr>
            <w:rStyle w:val="Hyperlink"/>
            <w:spacing w:val="0"/>
            <w:kern w:val="2"/>
          </w:rPr>
          <w:t>. § 75.</w:t>
        </w:r>
        <w:r w:rsidR="00734721" w:rsidRPr="00A94C09">
          <w:rPr>
            <w:rStyle w:val="Hyperlink"/>
            <w:spacing w:val="0"/>
            <w:kern w:val="2"/>
          </w:rPr>
          <w:t>520(e)</w:t>
        </w:r>
      </w:hyperlink>
      <w:r w:rsidR="00A94C09">
        <w:rPr>
          <w:spacing w:val="0"/>
          <w:kern w:val="2"/>
        </w:rPr>
        <w:t>.</w:t>
      </w:r>
    </w:p>
  </w:footnote>
  <w:footnote w:id="6">
    <w:p w:rsidR="000140D0" w:rsidRPr="00C02A19" w:rsidRDefault="000140D0" w:rsidP="008B6B16">
      <w:pPr>
        <w:pStyle w:val="FootnoteText"/>
        <w:ind w:left="360" w:hanging="360"/>
        <w:rPr>
          <w:spacing w:val="0"/>
          <w:kern w:val="2"/>
        </w:rPr>
      </w:pPr>
      <w:r>
        <w:rPr>
          <w:rStyle w:val="FootnoteReference"/>
        </w:rPr>
        <w:footnoteRef/>
      </w:r>
      <w:r>
        <w:t xml:space="preserve"> </w:t>
      </w:r>
      <w:r w:rsidR="008B6B16">
        <w:tab/>
      </w:r>
      <w:r w:rsidRPr="00C02A19">
        <w:rPr>
          <w:spacing w:val="0"/>
          <w:kern w:val="2"/>
          <w:u w:val="single"/>
        </w:rPr>
        <w:t>See</w:t>
      </w:r>
      <w:r w:rsidRPr="00C02A19">
        <w:rPr>
          <w:spacing w:val="0"/>
          <w:kern w:val="2"/>
        </w:rPr>
        <w:t xml:space="preserve"> </w:t>
      </w:r>
      <w:r w:rsidRPr="00C02A19">
        <w:rPr>
          <w:spacing w:val="0"/>
          <w:kern w:val="2"/>
          <w:u w:val="single"/>
        </w:rPr>
        <w:t>id.</w:t>
      </w:r>
    </w:p>
  </w:footnote>
  <w:footnote w:id="7">
    <w:p w:rsidR="000140D0" w:rsidRPr="00C02A19" w:rsidRDefault="000140D0" w:rsidP="008B6B16">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8B6B16" w:rsidRPr="00C02A19">
        <w:rPr>
          <w:spacing w:val="0"/>
          <w:kern w:val="2"/>
        </w:rPr>
        <w:tab/>
      </w:r>
      <w:hyperlink r:id="rId6" w:anchor="se45.1.75_1322" w:history="1">
        <w:r w:rsidRPr="00635D5D">
          <w:rPr>
            <w:rStyle w:val="Hyperlink"/>
            <w:spacing w:val="0"/>
            <w:kern w:val="2"/>
          </w:rPr>
          <w:t xml:space="preserve">See 45 </w:t>
        </w:r>
        <w:proofErr w:type="spellStart"/>
        <w:r w:rsidRPr="00635D5D">
          <w:rPr>
            <w:rStyle w:val="Hyperlink"/>
            <w:spacing w:val="0"/>
            <w:kern w:val="2"/>
          </w:rPr>
          <w:t>C.F.R</w:t>
        </w:r>
        <w:proofErr w:type="spellEnd"/>
        <w:r w:rsidRPr="00635D5D">
          <w:rPr>
            <w:rStyle w:val="Hyperlink"/>
            <w:spacing w:val="0"/>
            <w:kern w:val="2"/>
          </w:rPr>
          <w:t>. §75.322(a)</w:t>
        </w:r>
      </w:hyperlink>
      <w:r w:rsidR="00734721" w:rsidRPr="00C02A19">
        <w:rPr>
          <w:spacing w:val="0"/>
          <w:kern w:val="2"/>
        </w:rPr>
        <w:t>.</w:t>
      </w:r>
    </w:p>
  </w:footnote>
  <w:footnote w:id="8">
    <w:p w:rsidR="00A81703" w:rsidRPr="00C02A19" w:rsidRDefault="00A81703" w:rsidP="008B6B16">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8B6B16" w:rsidRPr="00C02A19">
        <w:rPr>
          <w:spacing w:val="0"/>
          <w:kern w:val="2"/>
        </w:rPr>
        <w:tab/>
      </w:r>
      <w:hyperlink r:id="rId7" w:anchor="se45.1.75_1322" w:history="1">
        <w:proofErr w:type="gramStart"/>
        <w:r w:rsidRPr="0054316B">
          <w:rPr>
            <w:rStyle w:val="Hyperlink"/>
            <w:spacing w:val="0"/>
            <w:kern w:val="2"/>
          </w:rPr>
          <w:t xml:space="preserve">45 </w:t>
        </w:r>
        <w:proofErr w:type="spellStart"/>
        <w:r w:rsidRPr="0054316B">
          <w:rPr>
            <w:rStyle w:val="Hyperlink"/>
            <w:spacing w:val="0"/>
            <w:kern w:val="2"/>
          </w:rPr>
          <w:t>C.F.R</w:t>
        </w:r>
        <w:proofErr w:type="spellEnd"/>
        <w:r w:rsidRPr="0054316B">
          <w:rPr>
            <w:rStyle w:val="Hyperlink"/>
            <w:spacing w:val="0"/>
            <w:kern w:val="2"/>
          </w:rPr>
          <w:t>. § 75.322(b).</w:t>
        </w:r>
        <w:proofErr w:type="gramEnd"/>
      </w:hyperlink>
    </w:p>
  </w:footnote>
  <w:footnote w:id="9">
    <w:p w:rsidR="001C115F" w:rsidRPr="00C02A19" w:rsidRDefault="001C115F" w:rsidP="008B6B16">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8B6B16" w:rsidRPr="00C02A19">
        <w:rPr>
          <w:spacing w:val="0"/>
          <w:kern w:val="2"/>
        </w:rPr>
        <w:tab/>
      </w:r>
      <w:r w:rsidRPr="00C02A19">
        <w:rPr>
          <w:spacing w:val="0"/>
          <w:kern w:val="2"/>
          <w:u w:val="single"/>
        </w:rPr>
        <w:t>See</w:t>
      </w:r>
      <w:r w:rsidRPr="00C02A19">
        <w:rPr>
          <w:spacing w:val="0"/>
          <w:kern w:val="2"/>
        </w:rPr>
        <w:t xml:space="preserve"> </w:t>
      </w:r>
      <w:hyperlink r:id="rId8" w:history="1">
        <w:r w:rsidRPr="00635D5D">
          <w:rPr>
            <w:rStyle w:val="Hyperlink"/>
            <w:spacing w:val="0"/>
            <w:kern w:val="2"/>
          </w:rPr>
          <w:t xml:space="preserve">37 </w:t>
        </w:r>
        <w:proofErr w:type="spellStart"/>
        <w:r w:rsidRPr="00635D5D">
          <w:rPr>
            <w:rStyle w:val="Hyperlink"/>
            <w:spacing w:val="0"/>
            <w:kern w:val="2"/>
          </w:rPr>
          <w:t>C.F.R</w:t>
        </w:r>
        <w:proofErr w:type="spellEnd"/>
        <w:r w:rsidRPr="00635D5D">
          <w:rPr>
            <w:rStyle w:val="Hyperlink"/>
            <w:spacing w:val="0"/>
            <w:kern w:val="2"/>
          </w:rPr>
          <w:t xml:space="preserve">. </w:t>
        </w:r>
        <w:proofErr w:type="gramStart"/>
        <w:r w:rsidRPr="00635D5D">
          <w:rPr>
            <w:rStyle w:val="Hyperlink"/>
            <w:spacing w:val="0"/>
            <w:kern w:val="2"/>
          </w:rPr>
          <w:t>Part</w:t>
        </w:r>
        <w:proofErr w:type="gramEnd"/>
        <w:r w:rsidRPr="00635D5D">
          <w:rPr>
            <w:rStyle w:val="Hyperlink"/>
            <w:spacing w:val="0"/>
            <w:kern w:val="2"/>
          </w:rPr>
          <w:t xml:space="preserve"> 401</w:t>
        </w:r>
      </w:hyperlink>
      <w:r w:rsidRPr="00C02A19">
        <w:rPr>
          <w:spacing w:val="0"/>
          <w:kern w:val="2"/>
        </w:rPr>
        <w:t>.</w:t>
      </w:r>
    </w:p>
  </w:footnote>
  <w:footnote w:id="10">
    <w:p w:rsidR="00A81703" w:rsidRPr="00C02A19" w:rsidRDefault="00A81703" w:rsidP="008B6B16">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8B6B16" w:rsidRPr="00C02A19">
        <w:rPr>
          <w:spacing w:val="0"/>
          <w:kern w:val="2"/>
        </w:rPr>
        <w:tab/>
      </w:r>
      <w:r w:rsidRPr="00C02A19">
        <w:rPr>
          <w:spacing w:val="0"/>
          <w:kern w:val="2"/>
          <w:u w:val="single"/>
        </w:rPr>
        <w:t>See</w:t>
      </w:r>
      <w:r w:rsidRPr="00C02A19">
        <w:rPr>
          <w:spacing w:val="0"/>
          <w:kern w:val="2"/>
        </w:rPr>
        <w:t xml:space="preserve"> </w:t>
      </w:r>
      <w:hyperlink r:id="rId9" w:anchor="se45.1.75_1307" w:history="1">
        <w:r w:rsidR="00FD3ECC" w:rsidRPr="00FD3ECC">
          <w:rPr>
            <w:rStyle w:val="Hyperlink"/>
            <w:spacing w:val="0"/>
            <w:kern w:val="2"/>
          </w:rPr>
          <w:t xml:space="preserve">45 </w:t>
        </w:r>
        <w:proofErr w:type="spellStart"/>
        <w:r w:rsidR="00FD3ECC" w:rsidRPr="00FD3ECC">
          <w:rPr>
            <w:rStyle w:val="Hyperlink"/>
            <w:spacing w:val="0"/>
            <w:kern w:val="2"/>
          </w:rPr>
          <w:t>C.F.R</w:t>
        </w:r>
        <w:proofErr w:type="spellEnd"/>
        <w:r w:rsidR="00FD3ECC" w:rsidRPr="00FD3ECC">
          <w:rPr>
            <w:rStyle w:val="Hyperlink"/>
            <w:spacing w:val="0"/>
            <w:kern w:val="2"/>
          </w:rPr>
          <w:t>. § 75.307(c</w:t>
        </w:r>
        <w:proofErr w:type="gramStart"/>
        <w:r w:rsidR="00FD3ECC" w:rsidRPr="00FD3ECC">
          <w:rPr>
            <w:rStyle w:val="Hyperlink"/>
            <w:spacing w:val="0"/>
            <w:kern w:val="2"/>
          </w:rPr>
          <w:t>)(</w:t>
        </w:r>
        <w:proofErr w:type="gramEnd"/>
        <w:r w:rsidR="00FD3ECC" w:rsidRPr="00FD3ECC">
          <w:rPr>
            <w:rStyle w:val="Hyperlink"/>
            <w:spacing w:val="0"/>
            <w:kern w:val="2"/>
          </w:rPr>
          <w:t>2)</w:t>
        </w:r>
      </w:hyperlink>
      <w:r w:rsidR="00FD3ECC">
        <w:rPr>
          <w:spacing w:val="0"/>
          <w:kern w:val="2"/>
        </w:rPr>
        <w:t>.</w:t>
      </w:r>
    </w:p>
  </w:footnote>
  <w:footnote w:id="11">
    <w:p w:rsidR="00483AE3" w:rsidRPr="00C02A19" w:rsidRDefault="00483AE3" w:rsidP="008B6B16">
      <w:pPr>
        <w:ind w:left="360" w:hanging="360"/>
        <w:rPr>
          <w:color w:val="000000"/>
          <w:spacing w:val="0"/>
          <w:kern w:val="2"/>
          <w:sz w:val="20"/>
          <w:szCs w:val="20"/>
        </w:rPr>
      </w:pPr>
      <w:r w:rsidRPr="00C02A19">
        <w:rPr>
          <w:rStyle w:val="FootnoteReference"/>
          <w:spacing w:val="0"/>
          <w:kern w:val="2"/>
          <w:sz w:val="20"/>
          <w:szCs w:val="20"/>
        </w:rPr>
        <w:footnoteRef/>
      </w:r>
      <w:r w:rsidRPr="00C02A19">
        <w:rPr>
          <w:spacing w:val="0"/>
          <w:kern w:val="2"/>
          <w:sz w:val="20"/>
          <w:szCs w:val="20"/>
        </w:rPr>
        <w:t xml:space="preserve"> </w:t>
      </w:r>
      <w:r w:rsidR="008B6B16" w:rsidRPr="00C02A19">
        <w:rPr>
          <w:spacing w:val="0"/>
          <w:kern w:val="2"/>
          <w:sz w:val="20"/>
          <w:szCs w:val="20"/>
        </w:rPr>
        <w:tab/>
      </w:r>
      <w:r w:rsidRPr="00C02A19">
        <w:rPr>
          <w:color w:val="000000"/>
          <w:spacing w:val="0"/>
          <w:kern w:val="2"/>
          <w:sz w:val="20"/>
          <w:szCs w:val="20"/>
        </w:rPr>
        <w:t>The Authors of these materials include attorneys at the law firm of Feldesman Tucker Leifer Fidell LLP. The advice and recommendations consist of general guidance based on federal law and regulati</w:t>
      </w:r>
      <w:r w:rsidR="0041039F" w:rsidRPr="00C02A19">
        <w:rPr>
          <w:color w:val="000000"/>
          <w:spacing w:val="0"/>
          <w:kern w:val="2"/>
          <w:sz w:val="20"/>
          <w:szCs w:val="20"/>
        </w:rPr>
        <w:t>ons</w:t>
      </w:r>
      <w:r w:rsidRPr="00C02A19">
        <w:rPr>
          <w:color w:val="000000"/>
          <w:spacing w:val="0"/>
          <w:kern w:val="2"/>
          <w:sz w:val="20"/>
          <w:szCs w:val="20"/>
        </w:rPr>
        <w:t xml:space="preserve"> and do not necessarily apply to all </w:t>
      </w:r>
      <w:r w:rsidR="002F7613">
        <w:rPr>
          <w:color w:val="000000"/>
          <w:spacing w:val="0"/>
          <w:kern w:val="2"/>
          <w:sz w:val="20"/>
          <w:szCs w:val="20"/>
        </w:rPr>
        <w:t>PCA-</w:t>
      </w:r>
      <w:proofErr w:type="spellStart"/>
      <w:r w:rsidR="002F7613">
        <w:rPr>
          <w:color w:val="000000"/>
          <w:spacing w:val="0"/>
          <w:kern w:val="2"/>
          <w:sz w:val="20"/>
          <w:szCs w:val="20"/>
        </w:rPr>
        <w:t>HCCN</w:t>
      </w:r>
      <w:r w:rsidR="00AA65F3" w:rsidRPr="00C02A19">
        <w:rPr>
          <w:color w:val="000000"/>
          <w:spacing w:val="0"/>
          <w:kern w:val="2"/>
          <w:sz w:val="20"/>
          <w:szCs w:val="20"/>
        </w:rPr>
        <w:t>s</w:t>
      </w:r>
      <w:proofErr w:type="spellEnd"/>
      <w:r w:rsidRPr="00C02A19">
        <w:rPr>
          <w:color w:val="000000"/>
          <w:spacing w:val="0"/>
          <w:kern w:val="2"/>
          <w:sz w:val="20"/>
          <w:szCs w:val="20"/>
        </w:rPr>
        <w:t xml:space="preserve"> under all facts and circumstances. Further, these materials do not replace, and are not a substitute for, legal advice from qualified legal counsel.</w:t>
      </w:r>
    </w:p>
  </w:footnote>
  <w:footnote w:id="12">
    <w:p w:rsidR="00625001" w:rsidRPr="00C02A19" w:rsidRDefault="00625001" w:rsidP="008B6B16">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8B6B16" w:rsidRPr="00C02A19">
        <w:rPr>
          <w:spacing w:val="0"/>
          <w:kern w:val="2"/>
        </w:rPr>
        <w:tab/>
      </w:r>
      <w:r w:rsidRPr="00C02A19">
        <w:rPr>
          <w:spacing w:val="0"/>
          <w:kern w:val="2"/>
          <w:u w:val="single"/>
        </w:rPr>
        <w:t>See</w:t>
      </w:r>
      <w:r w:rsidRPr="00C02A19">
        <w:rPr>
          <w:spacing w:val="0"/>
          <w:kern w:val="2"/>
        </w:rPr>
        <w:t xml:space="preserve"> </w:t>
      </w:r>
      <w:hyperlink r:id="rId10" w:anchor="se45.1.75_1317" w:history="1">
        <w:r w:rsidRPr="0054316B">
          <w:rPr>
            <w:rStyle w:val="Hyperlink"/>
            <w:spacing w:val="0"/>
            <w:kern w:val="2"/>
          </w:rPr>
          <w:t xml:space="preserve">45 </w:t>
        </w:r>
        <w:proofErr w:type="spellStart"/>
        <w:r w:rsidRPr="0054316B">
          <w:rPr>
            <w:rStyle w:val="Hyperlink"/>
            <w:spacing w:val="0"/>
            <w:kern w:val="2"/>
          </w:rPr>
          <w:t>C.F.R</w:t>
        </w:r>
        <w:proofErr w:type="spellEnd"/>
        <w:r w:rsidRPr="0054316B">
          <w:rPr>
            <w:rStyle w:val="Hyperlink"/>
            <w:spacing w:val="0"/>
            <w:kern w:val="2"/>
          </w:rPr>
          <w:t>. § 75.317</w:t>
        </w:r>
      </w:hyperlink>
      <w:r w:rsidR="00734721" w:rsidRPr="00C02A19">
        <w:rPr>
          <w:spacing w:val="0"/>
          <w:kern w:val="2"/>
        </w:rPr>
        <w:t>.</w:t>
      </w:r>
    </w:p>
  </w:footnote>
  <w:footnote w:id="13">
    <w:p w:rsidR="00625001" w:rsidRPr="00C02A19" w:rsidRDefault="00625001" w:rsidP="008B6B16">
      <w:pPr>
        <w:pStyle w:val="FootnoteText"/>
        <w:ind w:left="360" w:hanging="360"/>
        <w:rPr>
          <w:spacing w:val="0"/>
          <w:kern w:val="2"/>
        </w:rPr>
      </w:pPr>
      <w:r w:rsidRPr="00C02A19">
        <w:rPr>
          <w:rStyle w:val="FootnoteReference"/>
          <w:spacing w:val="0"/>
          <w:kern w:val="2"/>
        </w:rPr>
        <w:footnoteRef/>
      </w:r>
      <w:r w:rsidRPr="00C02A19">
        <w:rPr>
          <w:spacing w:val="0"/>
          <w:kern w:val="2"/>
        </w:rPr>
        <w:t xml:space="preserve"> </w:t>
      </w:r>
      <w:r w:rsidR="008B6B16" w:rsidRPr="00C02A19">
        <w:rPr>
          <w:spacing w:val="0"/>
          <w:kern w:val="2"/>
        </w:rPr>
        <w:tab/>
      </w:r>
      <w:r w:rsidRPr="00C02A19">
        <w:rPr>
          <w:spacing w:val="0"/>
          <w:kern w:val="2"/>
          <w:u w:val="single"/>
        </w:rPr>
        <w:t>See</w:t>
      </w:r>
      <w:r w:rsidRPr="00C02A19">
        <w:rPr>
          <w:spacing w:val="0"/>
          <w:kern w:val="2"/>
        </w:rPr>
        <w:t xml:space="preserve"> </w:t>
      </w:r>
      <w:hyperlink r:id="rId11" w:anchor="se45.1.75_1102" w:history="1">
        <w:r w:rsidRPr="00984CFA">
          <w:rPr>
            <w:rStyle w:val="Hyperlink"/>
            <w:spacing w:val="0"/>
            <w:kern w:val="2"/>
          </w:rPr>
          <w:t xml:space="preserve">45 </w:t>
        </w:r>
        <w:proofErr w:type="spellStart"/>
        <w:r w:rsidRPr="00984CFA">
          <w:rPr>
            <w:rStyle w:val="Hyperlink"/>
            <w:spacing w:val="0"/>
            <w:kern w:val="2"/>
          </w:rPr>
          <w:t>C.F.R</w:t>
        </w:r>
        <w:proofErr w:type="spellEnd"/>
        <w:r w:rsidRPr="00984CFA">
          <w:rPr>
            <w:rStyle w:val="Hyperlink"/>
            <w:spacing w:val="0"/>
            <w:kern w:val="2"/>
          </w:rPr>
          <w:t>. § 75.102(b)</w:t>
        </w:r>
      </w:hyperlink>
      <w:r w:rsidR="00984CFA">
        <w:rPr>
          <w:spacing w:val="0"/>
          <w:kern w:val="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97" w:rsidRDefault="006E5097" w:rsidP="006E5097">
    <w:pPr>
      <w:jc w:val="center"/>
      <w:rPr>
        <w:sz w:val="20"/>
      </w:rPr>
    </w:pPr>
    <w:r>
      <w:rPr>
        <w:sz w:val="20"/>
      </w:rPr>
      <w:t xml:space="preserve">Volume II: </w:t>
    </w:r>
    <w:r w:rsidR="00DC4B11">
      <w:rPr>
        <w:sz w:val="20"/>
      </w:rPr>
      <w:t xml:space="preserve"> </w:t>
    </w:r>
    <w:r w:rsidR="00CE4090">
      <w:rPr>
        <w:sz w:val="20"/>
      </w:rPr>
      <w:t>PCA-HCCN</w:t>
    </w:r>
    <w:r>
      <w:rPr>
        <w:sz w:val="20"/>
      </w:rPr>
      <w:t xml:space="preserve"> Risk Areas</w:t>
    </w:r>
  </w:p>
  <w:p w:rsidR="006E5097" w:rsidRDefault="006E5097" w:rsidP="006E5097">
    <w:pPr>
      <w:pBdr>
        <w:bottom w:val="single" w:sz="12" w:space="0" w:color="auto"/>
      </w:pBdr>
      <w:jc w:val="center"/>
      <w:rPr>
        <w:sz w:val="20"/>
      </w:rPr>
    </w:pPr>
    <w:r>
      <w:rPr>
        <w:sz w:val="20"/>
      </w:rPr>
      <w:t>Federal Grants Management</w:t>
    </w:r>
  </w:p>
  <w:p w:rsidR="006E5097" w:rsidRPr="00F354EE" w:rsidRDefault="006E5097" w:rsidP="006E5097">
    <w:pPr>
      <w:pBdr>
        <w:bottom w:val="single" w:sz="12" w:space="0" w:color="auto"/>
      </w:pBdr>
      <w:jc w:val="center"/>
      <w:rPr>
        <w:sz w:val="20"/>
      </w:rPr>
    </w:pPr>
  </w:p>
  <w:p w:rsidR="006E5097" w:rsidRDefault="006E5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9DA"/>
    <w:multiLevelType w:val="hybridMultilevel"/>
    <w:tmpl w:val="6A244384"/>
    <w:lvl w:ilvl="0" w:tplc="9384B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72D4F"/>
    <w:multiLevelType w:val="hybridMultilevel"/>
    <w:tmpl w:val="AA4A5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629B0"/>
    <w:multiLevelType w:val="hybridMultilevel"/>
    <w:tmpl w:val="2FA8BF9A"/>
    <w:lvl w:ilvl="0" w:tplc="60284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523080C"/>
    <w:multiLevelType w:val="hybridMultilevel"/>
    <w:tmpl w:val="5172E57E"/>
    <w:lvl w:ilvl="0" w:tplc="02363EF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D1"/>
    <w:rsid w:val="0000738F"/>
    <w:rsid w:val="000140D0"/>
    <w:rsid w:val="00041A62"/>
    <w:rsid w:val="00050B7D"/>
    <w:rsid w:val="00094E3D"/>
    <w:rsid w:val="000B4285"/>
    <w:rsid w:val="001006A2"/>
    <w:rsid w:val="00120571"/>
    <w:rsid w:val="0014232A"/>
    <w:rsid w:val="00143E4C"/>
    <w:rsid w:val="00186080"/>
    <w:rsid w:val="0019157B"/>
    <w:rsid w:val="001C115F"/>
    <w:rsid w:val="001C3AF5"/>
    <w:rsid w:val="001E312E"/>
    <w:rsid w:val="001F19C8"/>
    <w:rsid w:val="001F7745"/>
    <w:rsid w:val="00231FEB"/>
    <w:rsid w:val="00235D7B"/>
    <w:rsid w:val="00290FB9"/>
    <w:rsid w:val="0029271B"/>
    <w:rsid w:val="002A1967"/>
    <w:rsid w:val="002C7022"/>
    <w:rsid w:val="002F7613"/>
    <w:rsid w:val="0031153F"/>
    <w:rsid w:val="00324D3D"/>
    <w:rsid w:val="0036018B"/>
    <w:rsid w:val="003639DA"/>
    <w:rsid w:val="003A2EC3"/>
    <w:rsid w:val="003B1A19"/>
    <w:rsid w:val="003E2E3B"/>
    <w:rsid w:val="00402749"/>
    <w:rsid w:val="0041039F"/>
    <w:rsid w:val="00425550"/>
    <w:rsid w:val="00426664"/>
    <w:rsid w:val="00450FC9"/>
    <w:rsid w:val="00483AE3"/>
    <w:rsid w:val="0048595C"/>
    <w:rsid w:val="004E43E1"/>
    <w:rsid w:val="00503720"/>
    <w:rsid w:val="00526A43"/>
    <w:rsid w:val="005270BA"/>
    <w:rsid w:val="0054316B"/>
    <w:rsid w:val="0056110E"/>
    <w:rsid w:val="00576D58"/>
    <w:rsid w:val="005939B1"/>
    <w:rsid w:val="005A04B1"/>
    <w:rsid w:val="005C0006"/>
    <w:rsid w:val="005C227E"/>
    <w:rsid w:val="005F1106"/>
    <w:rsid w:val="005F3B6B"/>
    <w:rsid w:val="0061051B"/>
    <w:rsid w:val="00625001"/>
    <w:rsid w:val="00635D5D"/>
    <w:rsid w:val="00651503"/>
    <w:rsid w:val="00664F3F"/>
    <w:rsid w:val="006B17FF"/>
    <w:rsid w:val="006E01DF"/>
    <w:rsid w:val="006E1908"/>
    <w:rsid w:val="006E5097"/>
    <w:rsid w:val="00720BAD"/>
    <w:rsid w:val="00727F25"/>
    <w:rsid w:val="00734721"/>
    <w:rsid w:val="007625CD"/>
    <w:rsid w:val="007819D1"/>
    <w:rsid w:val="007A6550"/>
    <w:rsid w:val="007F007E"/>
    <w:rsid w:val="007F6206"/>
    <w:rsid w:val="00834151"/>
    <w:rsid w:val="00845E6A"/>
    <w:rsid w:val="008750D4"/>
    <w:rsid w:val="008868E8"/>
    <w:rsid w:val="008A7438"/>
    <w:rsid w:val="008B6B16"/>
    <w:rsid w:val="008D3955"/>
    <w:rsid w:val="00914D44"/>
    <w:rsid w:val="00920444"/>
    <w:rsid w:val="00925CDB"/>
    <w:rsid w:val="00934A73"/>
    <w:rsid w:val="009364F0"/>
    <w:rsid w:val="00947EDD"/>
    <w:rsid w:val="00957401"/>
    <w:rsid w:val="00972B40"/>
    <w:rsid w:val="00984CFA"/>
    <w:rsid w:val="00993DEC"/>
    <w:rsid w:val="009C522F"/>
    <w:rsid w:val="00A002CC"/>
    <w:rsid w:val="00A12165"/>
    <w:rsid w:val="00A17111"/>
    <w:rsid w:val="00A73C6C"/>
    <w:rsid w:val="00A81703"/>
    <w:rsid w:val="00A839E4"/>
    <w:rsid w:val="00A94C09"/>
    <w:rsid w:val="00AA65F3"/>
    <w:rsid w:val="00B37169"/>
    <w:rsid w:val="00B430F8"/>
    <w:rsid w:val="00B46539"/>
    <w:rsid w:val="00B820AA"/>
    <w:rsid w:val="00BB38A1"/>
    <w:rsid w:val="00BC4945"/>
    <w:rsid w:val="00BD23E9"/>
    <w:rsid w:val="00BD37F9"/>
    <w:rsid w:val="00BE092D"/>
    <w:rsid w:val="00BE678A"/>
    <w:rsid w:val="00BF6727"/>
    <w:rsid w:val="00C02A19"/>
    <w:rsid w:val="00C2638F"/>
    <w:rsid w:val="00C577DD"/>
    <w:rsid w:val="00C70F8D"/>
    <w:rsid w:val="00C74732"/>
    <w:rsid w:val="00C81093"/>
    <w:rsid w:val="00CC6204"/>
    <w:rsid w:val="00CC6A6B"/>
    <w:rsid w:val="00CC7D90"/>
    <w:rsid w:val="00CE4090"/>
    <w:rsid w:val="00D02674"/>
    <w:rsid w:val="00D45FE1"/>
    <w:rsid w:val="00D503B5"/>
    <w:rsid w:val="00D551C9"/>
    <w:rsid w:val="00D749B1"/>
    <w:rsid w:val="00DA1829"/>
    <w:rsid w:val="00DA5DD4"/>
    <w:rsid w:val="00DB2F67"/>
    <w:rsid w:val="00DB5D75"/>
    <w:rsid w:val="00DC4B11"/>
    <w:rsid w:val="00E35337"/>
    <w:rsid w:val="00E47913"/>
    <w:rsid w:val="00E71B04"/>
    <w:rsid w:val="00E8779A"/>
    <w:rsid w:val="00E9178C"/>
    <w:rsid w:val="00EC2673"/>
    <w:rsid w:val="00EC6A93"/>
    <w:rsid w:val="00F15899"/>
    <w:rsid w:val="00F20705"/>
    <w:rsid w:val="00F62A47"/>
    <w:rsid w:val="00F62ED2"/>
    <w:rsid w:val="00F64987"/>
    <w:rsid w:val="00F73002"/>
    <w:rsid w:val="00FB4A1B"/>
    <w:rsid w:val="00FD0EE4"/>
    <w:rsid w:val="00FD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1"/>
    <w:pPr>
      <w:spacing w:after="0" w:line="240" w:lineRule="auto"/>
    </w:pPr>
    <w:rPr>
      <w:rFonts w:ascii="Times New Roman" w:eastAsia="Times New Roman" w:hAnsi="Times New Roman" w:cs="Times New Roman"/>
      <w:bCs/>
      <w:spacing w:val="-3"/>
      <w:sz w:val="24"/>
      <w:szCs w:val="24"/>
    </w:rPr>
  </w:style>
  <w:style w:type="paragraph" w:styleId="Heading3">
    <w:name w:val="heading 3"/>
    <w:basedOn w:val="Normal"/>
    <w:next w:val="Normal"/>
    <w:link w:val="Heading3Char"/>
    <w:qFormat/>
    <w:rsid w:val="007819D1"/>
    <w:pPr>
      <w:keepNext/>
      <w:jc w:val="both"/>
      <w:outlineLvl w:val="2"/>
    </w:pPr>
    <w:rPr>
      <w:bCs w:val="0"/>
      <w:spacing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3Char">
    <w:name w:val="Heading 3 Char"/>
    <w:basedOn w:val="DefaultParagraphFont"/>
    <w:link w:val="Heading3"/>
    <w:rsid w:val="007819D1"/>
    <w:rPr>
      <w:rFonts w:ascii="Times New Roman" w:eastAsia="Times New Roman" w:hAnsi="Times New Roman" w:cs="Times New Roman"/>
      <w:sz w:val="24"/>
      <w:szCs w:val="20"/>
      <w:u w:val="single"/>
    </w:rPr>
  </w:style>
  <w:style w:type="paragraph" w:styleId="HTMLPreformatted">
    <w:name w:val="HTML Preformatted"/>
    <w:basedOn w:val="Normal"/>
    <w:link w:val="HTMLPreformattedChar"/>
    <w:rsid w:val="0078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pacing w:val="0"/>
      <w:sz w:val="20"/>
      <w:szCs w:val="20"/>
    </w:rPr>
  </w:style>
  <w:style w:type="character" w:customStyle="1" w:styleId="HTMLPreformattedChar">
    <w:name w:val="HTML Preformatted Char"/>
    <w:basedOn w:val="DefaultParagraphFont"/>
    <w:link w:val="HTMLPreformatted"/>
    <w:rsid w:val="007819D1"/>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6E01DF"/>
    <w:rPr>
      <w:sz w:val="16"/>
      <w:szCs w:val="16"/>
    </w:rPr>
  </w:style>
  <w:style w:type="paragraph" w:styleId="CommentText">
    <w:name w:val="annotation text"/>
    <w:basedOn w:val="Normal"/>
    <w:link w:val="CommentTextChar"/>
    <w:uiPriority w:val="99"/>
    <w:semiHidden/>
    <w:unhideWhenUsed/>
    <w:rsid w:val="006E01DF"/>
    <w:rPr>
      <w:sz w:val="20"/>
      <w:szCs w:val="20"/>
    </w:rPr>
  </w:style>
  <w:style w:type="character" w:customStyle="1" w:styleId="CommentTextChar">
    <w:name w:val="Comment Text Char"/>
    <w:basedOn w:val="DefaultParagraphFont"/>
    <w:link w:val="CommentText"/>
    <w:uiPriority w:val="99"/>
    <w:semiHidden/>
    <w:rsid w:val="006E01DF"/>
    <w:rPr>
      <w:rFonts w:ascii="Times New Roman" w:eastAsia="Times New Roman" w:hAnsi="Times New Roman" w:cs="Times New Roman"/>
      <w:bCs/>
      <w:spacing w:val="-3"/>
      <w:sz w:val="20"/>
      <w:szCs w:val="20"/>
    </w:rPr>
  </w:style>
  <w:style w:type="paragraph" w:styleId="CommentSubject">
    <w:name w:val="annotation subject"/>
    <w:basedOn w:val="CommentText"/>
    <w:next w:val="CommentText"/>
    <w:link w:val="CommentSubjectChar"/>
    <w:uiPriority w:val="99"/>
    <w:semiHidden/>
    <w:unhideWhenUsed/>
    <w:rsid w:val="006E01DF"/>
    <w:rPr>
      <w:b/>
    </w:rPr>
  </w:style>
  <w:style w:type="character" w:customStyle="1" w:styleId="CommentSubjectChar">
    <w:name w:val="Comment Subject Char"/>
    <w:basedOn w:val="CommentTextChar"/>
    <w:link w:val="CommentSubject"/>
    <w:uiPriority w:val="99"/>
    <w:semiHidden/>
    <w:rsid w:val="006E01DF"/>
    <w:rPr>
      <w:rFonts w:ascii="Times New Roman" w:eastAsia="Times New Roman" w:hAnsi="Times New Roman" w:cs="Times New Roman"/>
      <w:b/>
      <w:bCs/>
      <w:spacing w:val="-3"/>
      <w:sz w:val="20"/>
      <w:szCs w:val="20"/>
    </w:rPr>
  </w:style>
  <w:style w:type="paragraph" w:styleId="BalloonText">
    <w:name w:val="Balloon Text"/>
    <w:basedOn w:val="Normal"/>
    <w:link w:val="BalloonTextChar"/>
    <w:uiPriority w:val="99"/>
    <w:semiHidden/>
    <w:unhideWhenUsed/>
    <w:rsid w:val="006E01DF"/>
    <w:rPr>
      <w:rFonts w:ascii="Tahoma" w:hAnsi="Tahoma" w:cs="Tahoma"/>
      <w:sz w:val="16"/>
      <w:szCs w:val="16"/>
    </w:rPr>
  </w:style>
  <w:style w:type="character" w:customStyle="1" w:styleId="BalloonTextChar">
    <w:name w:val="Balloon Text Char"/>
    <w:basedOn w:val="DefaultParagraphFont"/>
    <w:link w:val="BalloonText"/>
    <w:uiPriority w:val="99"/>
    <w:semiHidden/>
    <w:rsid w:val="006E01DF"/>
    <w:rPr>
      <w:rFonts w:ascii="Tahoma" w:eastAsia="Times New Roman" w:hAnsi="Tahoma" w:cs="Tahoma"/>
      <w:bCs/>
      <w:spacing w:val="-3"/>
      <w:sz w:val="16"/>
      <w:szCs w:val="16"/>
    </w:rPr>
  </w:style>
  <w:style w:type="paragraph" w:styleId="Header">
    <w:name w:val="header"/>
    <w:basedOn w:val="Normal"/>
    <w:link w:val="HeaderChar"/>
    <w:uiPriority w:val="99"/>
    <w:unhideWhenUsed/>
    <w:rsid w:val="006E5097"/>
    <w:pPr>
      <w:tabs>
        <w:tab w:val="center" w:pos="4680"/>
        <w:tab w:val="right" w:pos="9360"/>
      </w:tabs>
    </w:pPr>
  </w:style>
  <w:style w:type="character" w:customStyle="1" w:styleId="HeaderChar">
    <w:name w:val="Header Char"/>
    <w:basedOn w:val="DefaultParagraphFont"/>
    <w:link w:val="Header"/>
    <w:uiPriority w:val="99"/>
    <w:rsid w:val="006E5097"/>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6E5097"/>
    <w:pPr>
      <w:tabs>
        <w:tab w:val="center" w:pos="4680"/>
        <w:tab w:val="right" w:pos="9360"/>
      </w:tabs>
    </w:pPr>
  </w:style>
  <w:style w:type="character" w:customStyle="1" w:styleId="FooterChar">
    <w:name w:val="Footer Char"/>
    <w:basedOn w:val="DefaultParagraphFont"/>
    <w:link w:val="Footer"/>
    <w:uiPriority w:val="99"/>
    <w:rsid w:val="006E5097"/>
    <w:rPr>
      <w:rFonts w:ascii="Times New Roman" w:eastAsia="Times New Roman" w:hAnsi="Times New Roman" w:cs="Times New Roman"/>
      <w:bCs/>
      <w:spacing w:val="-3"/>
      <w:sz w:val="24"/>
      <w:szCs w:val="24"/>
    </w:rPr>
  </w:style>
  <w:style w:type="paragraph" w:styleId="ListParagraph">
    <w:name w:val="List Paragraph"/>
    <w:basedOn w:val="Normal"/>
    <w:uiPriority w:val="34"/>
    <w:qFormat/>
    <w:rsid w:val="006E5097"/>
    <w:pPr>
      <w:ind w:left="720"/>
      <w:contextualSpacing/>
    </w:pPr>
  </w:style>
  <w:style w:type="character" w:styleId="Hyperlink">
    <w:name w:val="Hyperlink"/>
    <w:basedOn w:val="DefaultParagraphFont"/>
    <w:uiPriority w:val="99"/>
    <w:unhideWhenUsed/>
    <w:rsid w:val="00664F3F"/>
    <w:rPr>
      <w:color w:val="0000FF" w:themeColor="hyperlink"/>
      <w:u w:val="single"/>
    </w:rPr>
  </w:style>
  <w:style w:type="paragraph" w:styleId="FootnoteText">
    <w:name w:val="footnote text"/>
    <w:basedOn w:val="Normal"/>
    <w:link w:val="FootnoteTextChar"/>
    <w:uiPriority w:val="99"/>
    <w:semiHidden/>
    <w:unhideWhenUsed/>
    <w:rsid w:val="00483AE3"/>
    <w:rPr>
      <w:sz w:val="20"/>
      <w:szCs w:val="20"/>
    </w:rPr>
  </w:style>
  <w:style w:type="character" w:customStyle="1" w:styleId="FootnoteTextChar">
    <w:name w:val="Footnote Text Char"/>
    <w:basedOn w:val="DefaultParagraphFont"/>
    <w:link w:val="FootnoteText"/>
    <w:uiPriority w:val="99"/>
    <w:semiHidden/>
    <w:rsid w:val="00483AE3"/>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483A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1"/>
    <w:pPr>
      <w:spacing w:after="0" w:line="240" w:lineRule="auto"/>
    </w:pPr>
    <w:rPr>
      <w:rFonts w:ascii="Times New Roman" w:eastAsia="Times New Roman" w:hAnsi="Times New Roman" w:cs="Times New Roman"/>
      <w:bCs/>
      <w:spacing w:val="-3"/>
      <w:sz w:val="24"/>
      <w:szCs w:val="24"/>
    </w:rPr>
  </w:style>
  <w:style w:type="paragraph" w:styleId="Heading3">
    <w:name w:val="heading 3"/>
    <w:basedOn w:val="Normal"/>
    <w:next w:val="Normal"/>
    <w:link w:val="Heading3Char"/>
    <w:qFormat/>
    <w:rsid w:val="007819D1"/>
    <w:pPr>
      <w:keepNext/>
      <w:jc w:val="both"/>
      <w:outlineLvl w:val="2"/>
    </w:pPr>
    <w:rPr>
      <w:bCs w:val="0"/>
      <w:spacing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3Char">
    <w:name w:val="Heading 3 Char"/>
    <w:basedOn w:val="DefaultParagraphFont"/>
    <w:link w:val="Heading3"/>
    <w:rsid w:val="007819D1"/>
    <w:rPr>
      <w:rFonts w:ascii="Times New Roman" w:eastAsia="Times New Roman" w:hAnsi="Times New Roman" w:cs="Times New Roman"/>
      <w:sz w:val="24"/>
      <w:szCs w:val="20"/>
      <w:u w:val="single"/>
    </w:rPr>
  </w:style>
  <w:style w:type="paragraph" w:styleId="HTMLPreformatted">
    <w:name w:val="HTML Preformatted"/>
    <w:basedOn w:val="Normal"/>
    <w:link w:val="HTMLPreformattedChar"/>
    <w:rsid w:val="00781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pacing w:val="0"/>
      <w:sz w:val="20"/>
      <w:szCs w:val="20"/>
    </w:rPr>
  </w:style>
  <w:style w:type="character" w:customStyle="1" w:styleId="HTMLPreformattedChar">
    <w:name w:val="HTML Preformatted Char"/>
    <w:basedOn w:val="DefaultParagraphFont"/>
    <w:link w:val="HTMLPreformatted"/>
    <w:rsid w:val="007819D1"/>
    <w:rPr>
      <w:rFonts w:ascii="Arial Unicode MS" w:eastAsia="Arial Unicode MS" w:hAnsi="Arial Unicode MS" w:cs="Arial Unicode MS"/>
      <w:sz w:val="20"/>
      <w:szCs w:val="20"/>
    </w:rPr>
  </w:style>
  <w:style w:type="character" w:styleId="CommentReference">
    <w:name w:val="annotation reference"/>
    <w:basedOn w:val="DefaultParagraphFont"/>
    <w:uiPriority w:val="99"/>
    <w:semiHidden/>
    <w:unhideWhenUsed/>
    <w:rsid w:val="006E01DF"/>
    <w:rPr>
      <w:sz w:val="16"/>
      <w:szCs w:val="16"/>
    </w:rPr>
  </w:style>
  <w:style w:type="paragraph" w:styleId="CommentText">
    <w:name w:val="annotation text"/>
    <w:basedOn w:val="Normal"/>
    <w:link w:val="CommentTextChar"/>
    <w:uiPriority w:val="99"/>
    <w:semiHidden/>
    <w:unhideWhenUsed/>
    <w:rsid w:val="006E01DF"/>
    <w:rPr>
      <w:sz w:val="20"/>
      <w:szCs w:val="20"/>
    </w:rPr>
  </w:style>
  <w:style w:type="character" w:customStyle="1" w:styleId="CommentTextChar">
    <w:name w:val="Comment Text Char"/>
    <w:basedOn w:val="DefaultParagraphFont"/>
    <w:link w:val="CommentText"/>
    <w:uiPriority w:val="99"/>
    <w:semiHidden/>
    <w:rsid w:val="006E01DF"/>
    <w:rPr>
      <w:rFonts w:ascii="Times New Roman" w:eastAsia="Times New Roman" w:hAnsi="Times New Roman" w:cs="Times New Roman"/>
      <w:bCs/>
      <w:spacing w:val="-3"/>
      <w:sz w:val="20"/>
      <w:szCs w:val="20"/>
    </w:rPr>
  </w:style>
  <w:style w:type="paragraph" w:styleId="CommentSubject">
    <w:name w:val="annotation subject"/>
    <w:basedOn w:val="CommentText"/>
    <w:next w:val="CommentText"/>
    <w:link w:val="CommentSubjectChar"/>
    <w:uiPriority w:val="99"/>
    <w:semiHidden/>
    <w:unhideWhenUsed/>
    <w:rsid w:val="006E01DF"/>
    <w:rPr>
      <w:b/>
    </w:rPr>
  </w:style>
  <w:style w:type="character" w:customStyle="1" w:styleId="CommentSubjectChar">
    <w:name w:val="Comment Subject Char"/>
    <w:basedOn w:val="CommentTextChar"/>
    <w:link w:val="CommentSubject"/>
    <w:uiPriority w:val="99"/>
    <w:semiHidden/>
    <w:rsid w:val="006E01DF"/>
    <w:rPr>
      <w:rFonts w:ascii="Times New Roman" w:eastAsia="Times New Roman" w:hAnsi="Times New Roman" w:cs="Times New Roman"/>
      <w:b/>
      <w:bCs/>
      <w:spacing w:val="-3"/>
      <w:sz w:val="20"/>
      <w:szCs w:val="20"/>
    </w:rPr>
  </w:style>
  <w:style w:type="paragraph" w:styleId="BalloonText">
    <w:name w:val="Balloon Text"/>
    <w:basedOn w:val="Normal"/>
    <w:link w:val="BalloonTextChar"/>
    <w:uiPriority w:val="99"/>
    <w:semiHidden/>
    <w:unhideWhenUsed/>
    <w:rsid w:val="006E01DF"/>
    <w:rPr>
      <w:rFonts w:ascii="Tahoma" w:hAnsi="Tahoma" w:cs="Tahoma"/>
      <w:sz w:val="16"/>
      <w:szCs w:val="16"/>
    </w:rPr>
  </w:style>
  <w:style w:type="character" w:customStyle="1" w:styleId="BalloonTextChar">
    <w:name w:val="Balloon Text Char"/>
    <w:basedOn w:val="DefaultParagraphFont"/>
    <w:link w:val="BalloonText"/>
    <w:uiPriority w:val="99"/>
    <w:semiHidden/>
    <w:rsid w:val="006E01DF"/>
    <w:rPr>
      <w:rFonts w:ascii="Tahoma" w:eastAsia="Times New Roman" w:hAnsi="Tahoma" w:cs="Tahoma"/>
      <w:bCs/>
      <w:spacing w:val="-3"/>
      <w:sz w:val="16"/>
      <w:szCs w:val="16"/>
    </w:rPr>
  </w:style>
  <w:style w:type="paragraph" w:styleId="Header">
    <w:name w:val="header"/>
    <w:basedOn w:val="Normal"/>
    <w:link w:val="HeaderChar"/>
    <w:uiPriority w:val="99"/>
    <w:unhideWhenUsed/>
    <w:rsid w:val="006E5097"/>
    <w:pPr>
      <w:tabs>
        <w:tab w:val="center" w:pos="4680"/>
        <w:tab w:val="right" w:pos="9360"/>
      </w:tabs>
    </w:pPr>
  </w:style>
  <w:style w:type="character" w:customStyle="1" w:styleId="HeaderChar">
    <w:name w:val="Header Char"/>
    <w:basedOn w:val="DefaultParagraphFont"/>
    <w:link w:val="Header"/>
    <w:uiPriority w:val="99"/>
    <w:rsid w:val="006E5097"/>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6E5097"/>
    <w:pPr>
      <w:tabs>
        <w:tab w:val="center" w:pos="4680"/>
        <w:tab w:val="right" w:pos="9360"/>
      </w:tabs>
    </w:pPr>
  </w:style>
  <w:style w:type="character" w:customStyle="1" w:styleId="FooterChar">
    <w:name w:val="Footer Char"/>
    <w:basedOn w:val="DefaultParagraphFont"/>
    <w:link w:val="Footer"/>
    <w:uiPriority w:val="99"/>
    <w:rsid w:val="006E5097"/>
    <w:rPr>
      <w:rFonts w:ascii="Times New Roman" w:eastAsia="Times New Roman" w:hAnsi="Times New Roman" w:cs="Times New Roman"/>
      <w:bCs/>
      <w:spacing w:val="-3"/>
      <w:sz w:val="24"/>
      <w:szCs w:val="24"/>
    </w:rPr>
  </w:style>
  <w:style w:type="paragraph" w:styleId="ListParagraph">
    <w:name w:val="List Paragraph"/>
    <w:basedOn w:val="Normal"/>
    <w:uiPriority w:val="34"/>
    <w:qFormat/>
    <w:rsid w:val="006E5097"/>
    <w:pPr>
      <w:ind w:left="720"/>
      <w:contextualSpacing/>
    </w:pPr>
  </w:style>
  <w:style w:type="character" w:styleId="Hyperlink">
    <w:name w:val="Hyperlink"/>
    <w:basedOn w:val="DefaultParagraphFont"/>
    <w:uiPriority w:val="99"/>
    <w:unhideWhenUsed/>
    <w:rsid w:val="00664F3F"/>
    <w:rPr>
      <w:color w:val="0000FF" w:themeColor="hyperlink"/>
      <w:u w:val="single"/>
    </w:rPr>
  </w:style>
  <w:style w:type="paragraph" w:styleId="FootnoteText">
    <w:name w:val="footnote text"/>
    <w:basedOn w:val="Normal"/>
    <w:link w:val="FootnoteTextChar"/>
    <w:uiPriority w:val="99"/>
    <w:semiHidden/>
    <w:unhideWhenUsed/>
    <w:rsid w:val="00483AE3"/>
    <w:rPr>
      <w:sz w:val="20"/>
      <w:szCs w:val="20"/>
    </w:rPr>
  </w:style>
  <w:style w:type="character" w:customStyle="1" w:styleId="FootnoteTextChar">
    <w:name w:val="Footnote Text Char"/>
    <w:basedOn w:val="DefaultParagraphFont"/>
    <w:link w:val="FootnoteText"/>
    <w:uiPriority w:val="99"/>
    <w:semiHidden/>
    <w:rsid w:val="00483AE3"/>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483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CFR-2010-title37-vol1/pdf/CFR-2010-title37-vol1-part401.pdf" TargetMode="External"/><Relationship Id="rId3" Type="http://schemas.openxmlformats.org/officeDocument/2006/relationships/hyperlink" Target="http://www.ecfr.gov/cgi-bin/text-idx?node=pt45.1.75" TargetMode="External"/><Relationship Id="rId7" Type="http://schemas.openxmlformats.org/officeDocument/2006/relationships/hyperlink" Target="http://www.ecfr.gov/cgi-bin/text-idx?node=pt45.1.75" TargetMode="External"/><Relationship Id="rId2" Type="http://schemas.openxmlformats.org/officeDocument/2006/relationships/hyperlink" Target="http://www.ecfr.gov/cgi-bin/text-idx?node=pt45.1.75" TargetMode="External"/><Relationship Id="rId1" Type="http://schemas.openxmlformats.org/officeDocument/2006/relationships/hyperlink" Target="http://www.ecfr.gov/cgi-bin/text-idx?node=pt45.1.75" TargetMode="External"/><Relationship Id="rId6" Type="http://schemas.openxmlformats.org/officeDocument/2006/relationships/hyperlink" Target="http://www.ecfr.gov/cgi-bin/text-idx?node=pt45.1.75" TargetMode="External"/><Relationship Id="rId11" Type="http://schemas.openxmlformats.org/officeDocument/2006/relationships/hyperlink" Target="http://www.ecfr.gov/cgi-bin/text-idx?node=pt45.1.75" TargetMode="External"/><Relationship Id="rId5" Type="http://schemas.openxmlformats.org/officeDocument/2006/relationships/hyperlink" Target="http://www.ecfr.gov/cgi-bin/text-idx?node=pt45.1.75" TargetMode="External"/><Relationship Id="rId10" Type="http://schemas.openxmlformats.org/officeDocument/2006/relationships/hyperlink" Target="http://www.ecfr.gov/cgi-bin/text-idx?node=pt45.1.75" TargetMode="External"/><Relationship Id="rId4" Type="http://schemas.openxmlformats.org/officeDocument/2006/relationships/hyperlink" Target="http://www.ecfr.gov/cgi-bin/text-idx?node=pt45.1.75" TargetMode="External"/><Relationship Id="rId9" Type="http://schemas.openxmlformats.org/officeDocument/2006/relationships/hyperlink" Target="http://www.ecfr.gov/cgi-bin/text-idx?node=pt45.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2193-6051-4E6E-8E0C-DE62A369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Pledgie, Dianne</cp:lastModifiedBy>
  <cp:revision>3</cp:revision>
  <cp:lastPrinted>2015-09-28T00:42:00Z</cp:lastPrinted>
  <dcterms:created xsi:type="dcterms:W3CDTF">2015-10-16T14:44:00Z</dcterms:created>
  <dcterms:modified xsi:type="dcterms:W3CDTF">2015-11-13T18:14:00Z</dcterms:modified>
</cp:coreProperties>
</file>