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7E" w:rsidRPr="0011507E" w:rsidRDefault="0011507E" w:rsidP="0011507E">
      <w:pPr>
        <w:pStyle w:val="Title"/>
        <w:rPr>
          <w:rFonts w:ascii="Times New Roman" w:hAnsi="Times New Roman"/>
          <w:sz w:val="32"/>
          <w:szCs w:val="32"/>
        </w:rPr>
      </w:pPr>
      <w:bookmarkStart w:id="0" w:name="_GoBack"/>
      <w:bookmarkEnd w:id="0"/>
      <w:r w:rsidRPr="0011507E">
        <w:rPr>
          <w:rFonts w:ascii="Times New Roman" w:hAnsi="Times New Roman"/>
          <w:sz w:val="32"/>
          <w:szCs w:val="32"/>
        </w:rPr>
        <w:t>Compliance Officer</w:t>
      </w:r>
      <w:r w:rsidR="0090018E">
        <w:rPr>
          <w:rFonts w:ascii="Times New Roman" w:hAnsi="Times New Roman"/>
          <w:sz w:val="32"/>
          <w:szCs w:val="32"/>
        </w:rPr>
        <w:t xml:space="preserve"> </w:t>
      </w:r>
      <w:r w:rsidR="00F75825">
        <w:rPr>
          <w:rFonts w:ascii="Times New Roman" w:hAnsi="Times New Roman"/>
          <w:sz w:val="32"/>
          <w:szCs w:val="32"/>
        </w:rPr>
        <w:t>Job</w:t>
      </w:r>
      <w:r>
        <w:rPr>
          <w:rFonts w:ascii="Times New Roman" w:hAnsi="Times New Roman"/>
          <w:sz w:val="32"/>
          <w:szCs w:val="32"/>
        </w:rPr>
        <w:t xml:space="preserve"> Description</w:t>
      </w:r>
      <w:r w:rsidRPr="00941223">
        <w:rPr>
          <w:rStyle w:val="FootnoteReference"/>
          <w:rFonts w:ascii="Times New Roman" w:hAnsi="Times New Roman"/>
          <w:sz w:val="24"/>
          <w:szCs w:val="24"/>
        </w:rPr>
        <w:footnoteReference w:id="1"/>
      </w:r>
    </w:p>
    <w:p w:rsidR="0011507E" w:rsidRPr="00217897" w:rsidRDefault="0011507E" w:rsidP="0011507E">
      <w:pPr>
        <w:pBdr>
          <w:bottom w:val="single" w:sz="12" w:space="1" w:color="auto"/>
        </w:pBdr>
        <w:autoSpaceDE w:val="0"/>
        <w:autoSpaceDN w:val="0"/>
        <w:adjustRightInd w:val="0"/>
        <w:jc w:val="both"/>
      </w:pPr>
    </w:p>
    <w:p w:rsidR="0011507E" w:rsidRPr="00217897" w:rsidRDefault="0011507E" w:rsidP="0011507E">
      <w:pPr>
        <w:autoSpaceDE w:val="0"/>
        <w:autoSpaceDN w:val="0"/>
        <w:adjustRightInd w:val="0"/>
        <w:jc w:val="both"/>
      </w:pPr>
    </w:p>
    <w:p w:rsidR="002934FD" w:rsidRPr="00312C20" w:rsidRDefault="00941223" w:rsidP="00941223">
      <w:pPr>
        <w:pStyle w:val="Title"/>
        <w:jc w:val="left"/>
        <w:rPr>
          <w:rFonts w:ascii="Times New Roman" w:hAnsi="Times New Roman"/>
          <w:b w:val="0"/>
          <w:bCs w:val="0"/>
          <w:sz w:val="24"/>
        </w:rPr>
      </w:pPr>
      <w:r>
        <w:rPr>
          <w:rFonts w:ascii="Times New Roman" w:hAnsi="Times New Roman"/>
          <w:sz w:val="24"/>
        </w:rPr>
        <w:t xml:space="preserve">1. </w:t>
      </w:r>
      <w:r w:rsidR="002934FD" w:rsidRPr="00312C20">
        <w:rPr>
          <w:rFonts w:ascii="Times New Roman" w:hAnsi="Times New Roman"/>
          <w:sz w:val="24"/>
        </w:rPr>
        <w:t>Authority.</w:t>
      </w:r>
      <w:r w:rsidR="00687333">
        <w:rPr>
          <w:rFonts w:ascii="Times New Roman" w:hAnsi="Times New Roman"/>
          <w:b w:val="0"/>
          <w:bCs w:val="0"/>
          <w:sz w:val="24"/>
        </w:rPr>
        <w:t xml:space="preserve"> </w:t>
      </w:r>
      <w:r w:rsidR="002934FD" w:rsidRPr="00312C20">
        <w:rPr>
          <w:rFonts w:ascii="Times New Roman" w:hAnsi="Times New Roman"/>
          <w:b w:val="0"/>
          <w:bCs w:val="0"/>
          <w:sz w:val="24"/>
        </w:rPr>
        <w:t xml:space="preserve">The Compliance Officer has principal authority and responsibility for the development, implementation, oversight, and evaluation of all aspects of </w:t>
      </w:r>
      <w:r w:rsidR="002934FD" w:rsidRPr="00312C20">
        <w:rPr>
          <w:rFonts w:ascii="Times New Roman" w:hAnsi="Times New Roman"/>
          <w:b w:val="0"/>
          <w:bCs w:val="0"/>
          <w:i/>
          <w:sz w:val="24"/>
        </w:rPr>
        <w:t>[Name of Health Center’s]</w:t>
      </w:r>
      <w:r w:rsidR="002934FD" w:rsidRPr="00312C20">
        <w:rPr>
          <w:rFonts w:ascii="Times New Roman" w:hAnsi="Times New Roman"/>
          <w:b w:val="0"/>
          <w:bCs w:val="0"/>
          <w:sz w:val="24"/>
        </w:rPr>
        <w:t xml:space="preserve"> (“</w:t>
      </w:r>
      <w:r w:rsidR="002934FD" w:rsidRPr="00F75825">
        <w:rPr>
          <w:rFonts w:ascii="Times New Roman" w:hAnsi="Times New Roman"/>
          <w:b w:val="0"/>
          <w:bCs w:val="0"/>
          <w:i/>
          <w:sz w:val="24"/>
        </w:rPr>
        <w:t>Health Center</w:t>
      </w:r>
      <w:r w:rsidR="002934FD" w:rsidRPr="00312C20">
        <w:rPr>
          <w:rFonts w:ascii="Times New Roman" w:hAnsi="Times New Roman"/>
          <w:b w:val="0"/>
          <w:bCs w:val="0"/>
          <w:sz w:val="24"/>
        </w:rPr>
        <w:t>’</w:t>
      </w:r>
      <w:r w:rsidR="00687333">
        <w:rPr>
          <w:rFonts w:ascii="Times New Roman" w:hAnsi="Times New Roman"/>
          <w:b w:val="0"/>
          <w:bCs w:val="0"/>
          <w:sz w:val="24"/>
        </w:rPr>
        <w:t xml:space="preserve">s”) Compliance Program. </w:t>
      </w:r>
      <w:r w:rsidR="002934FD" w:rsidRPr="00312C20">
        <w:rPr>
          <w:rFonts w:ascii="Times New Roman" w:hAnsi="Times New Roman"/>
          <w:b w:val="0"/>
          <w:bCs w:val="0"/>
          <w:sz w:val="24"/>
        </w:rPr>
        <w:t xml:space="preserve">The Compliance Officer is authorized to investigate all instances of suspected illegal or unethical conduct and </w:t>
      </w:r>
      <w:proofErr w:type="gramStart"/>
      <w:r w:rsidR="002934FD" w:rsidRPr="00312C20">
        <w:rPr>
          <w:rFonts w:ascii="Times New Roman" w:hAnsi="Times New Roman"/>
          <w:b w:val="0"/>
          <w:bCs w:val="0"/>
          <w:sz w:val="24"/>
        </w:rPr>
        <w:t>may</w:t>
      </w:r>
      <w:proofErr w:type="gramEnd"/>
      <w:r w:rsidR="002934FD" w:rsidRPr="00312C20">
        <w:rPr>
          <w:rFonts w:ascii="Times New Roman" w:hAnsi="Times New Roman"/>
          <w:b w:val="0"/>
          <w:bCs w:val="0"/>
          <w:sz w:val="24"/>
        </w:rPr>
        <w:t xml:space="preserve">, upon obtaining appropriate authorization, and consistent with </w:t>
      </w:r>
      <w:r w:rsidR="002934FD" w:rsidRPr="00A527FE">
        <w:rPr>
          <w:rFonts w:ascii="Times New Roman" w:hAnsi="Times New Roman"/>
          <w:b w:val="0"/>
          <w:bCs w:val="0"/>
          <w:i/>
          <w:sz w:val="24"/>
        </w:rPr>
        <w:t>Health Center</w:t>
      </w:r>
      <w:r w:rsidR="002934FD" w:rsidRPr="00312C20">
        <w:rPr>
          <w:rFonts w:ascii="Times New Roman" w:hAnsi="Times New Roman"/>
          <w:b w:val="0"/>
          <w:bCs w:val="0"/>
          <w:sz w:val="24"/>
        </w:rPr>
        <w:t xml:space="preserve"> budget constraints, seek the advice of qualified legal counsel and hire outside investigators and/or consultants. </w:t>
      </w:r>
    </w:p>
    <w:p w:rsidR="002934FD" w:rsidRPr="00312C20" w:rsidRDefault="002934FD" w:rsidP="00941223">
      <w:pPr>
        <w:pStyle w:val="Title"/>
        <w:jc w:val="left"/>
        <w:rPr>
          <w:rFonts w:ascii="Times New Roman" w:hAnsi="Times New Roman"/>
          <w:b w:val="0"/>
          <w:bCs w:val="0"/>
          <w:sz w:val="24"/>
        </w:rPr>
      </w:pPr>
    </w:p>
    <w:p w:rsidR="002934FD" w:rsidRPr="00312C20" w:rsidRDefault="002934FD" w:rsidP="00941223">
      <w:pPr>
        <w:pStyle w:val="Title"/>
        <w:jc w:val="left"/>
        <w:rPr>
          <w:rFonts w:ascii="Times New Roman" w:hAnsi="Times New Roman"/>
          <w:b w:val="0"/>
          <w:bCs w:val="0"/>
          <w:sz w:val="24"/>
        </w:rPr>
      </w:pPr>
      <w:r w:rsidRPr="00312C20">
        <w:rPr>
          <w:rFonts w:ascii="Times New Roman" w:hAnsi="Times New Roman"/>
          <w:b w:val="0"/>
          <w:bCs w:val="0"/>
          <w:sz w:val="24"/>
        </w:rPr>
        <w:t xml:space="preserve">In holding such authority, the Compliance Officer is assured direct access to </w:t>
      </w:r>
      <w:r w:rsidRPr="00A527FE">
        <w:rPr>
          <w:rFonts w:ascii="Times New Roman" w:hAnsi="Times New Roman"/>
          <w:b w:val="0"/>
          <w:bCs w:val="0"/>
          <w:i/>
          <w:sz w:val="24"/>
        </w:rPr>
        <w:t>Health Center</w:t>
      </w:r>
      <w:r w:rsidRPr="00312C20">
        <w:rPr>
          <w:rFonts w:ascii="Times New Roman" w:hAnsi="Times New Roman"/>
          <w:b w:val="0"/>
          <w:bCs w:val="0"/>
          <w:sz w:val="24"/>
        </w:rPr>
        <w:t xml:space="preserve">’s </w:t>
      </w:r>
      <w:smartTag w:uri="urn:schemas-microsoft-com:office:smarttags" w:element="stockticker">
        <w:r w:rsidRPr="00312C20">
          <w:rPr>
            <w:rFonts w:ascii="Times New Roman" w:hAnsi="Times New Roman"/>
            <w:b w:val="0"/>
            <w:bCs w:val="0"/>
            <w:sz w:val="24"/>
          </w:rPr>
          <w:t>CEO</w:t>
        </w:r>
      </w:smartTag>
      <w:r w:rsidRPr="00312C20">
        <w:rPr>
          <w:rFonts w:ascii="Times New Roman" w:hAnsi="Times New Roman"/>
          <w:b w:val="0"/>
          <w:bCs w:val="0"/>
          <w:sz w:val="24"/>
        </w:rPr>
        <w:t xml:space="preserve"> and, together with the </w:t>
      </w:r>
      <w:smartTag w:uri="urn:schemas-microsoft-com:office:smarttags" w:element="stockticker">
        <w:r w:rsidRPr="00312C20">
          <w:rPr>
            <w:rFonts w:ascii="Times New Roman" w:hAnsi="Times New Roman"/>
            <w:b w:val="0"/>
            <w:bCs w:val="0"/>
            <w:sz w:val="24"/>
          </w:rPr>
          <w:t>CEO</w:t>
        </w:r>
      </w:smartTag>
      <w:r w:rsidRPr="00312C20">
        <w:rPr>
          <w:rFonts w:ascii="Times New Roman" w:hAnsi="Times New Roman"/>
          <w:b w:val="0"/>
          <w:bCs w:val="0"/>
          <w:sz w:val="24"/>
        </w:rPr>
        <w:t xml:space="preserve">, to </w:t>
      </w:r>
      <w:r w:rsidRPr="00A527FE">
        <w:rPr>
          <w:rFonts w:ascii="Times New Roman" w:hAnsi="Times New Roman"/>
          <w:b w:val="0"/>
          <w:bCs w:val="0"/>
          <w:i/>
          <w:sz w:val="24"/>
        </w:rPr>
        <w:t>Health Center</w:t>
      </w:r>
      <w:r w:rsidRPr="00312C20">
        <w:rPr>
          <w:rFonts w:ascii="Times New Roman" w:hAnsi="Times New Roman"/>
          <w:b w:val="0"/>
          <w:bCs w:val="0"/>
          <w:sz w:val="24"/>
        </w:rPr>
        <w:t xml:space="preserve">’s Board of Directors—unless the matter involves </w:t>
      </w:r>
      <w:r w:rsidRPr="00A527FE">
        <w:rPr>
          <w:rFonts w:ascii="Times New Roman" w:hAnsi="Times New Roman"/>
          <w:b w:val="0"/>
          <w:bCs w:val="0"/>
          <w:i/>
          <w:sz w:val="24"/>
        </w:rPr>
        <w:t>Health Center</w:t>
      </w:r>
      <w:r w:rsidRPr="00312C20">
        <w:rPr>
          <w:rFonts w:ascii="Times New Roman" w:hAnsi="Times New Roman"/>
          <w:b w:val="0"/>
          <w:bCs w:val="0"/>
          <w:sz w:val="24"/>
        </w:rPr>
        <w:t xml:space="preserve">’s </w:t>
      </w:r>
      <w:smartTag w:uri="urn:schemas-microsoft-com:office:smarttags" w:element="stockticker">
        <w:r w:rsidRPr="00312C20">
          <w:rPr>
            <w:rFonts w:ascii="Times New Roman" w:hAnsi="Times New Roman"/>
            <w:b w:val="0"/>
            <w:bCs w:val="0"/>
            <w:sz w:val="24"/>
          </w:rPr>
          <w:t>CEO</w:t>
        </w:r>
      </w:smartTag>
      <w:r w:rsidRPr="00312C20">
        <w:rPr>
          <w:rFonts w:ascii="Times New Roman" w:hAnsi="Times New Roman"/>
          <w:b w:val="0"/>
          <w:bCs w:val="0"/>
          <w:sz w:val="24"/>
        </w:rPr>
        <w:t>, in which case the Compliance Officer may report independently to the Board of Directors</w:t>
      </w:r>
      <w:r w:rsidR="008476A3">
        <w:rPr>
          <w:rFonts w:ascii="Times New Roman" w:hAnsi="Times New Roman"/>
          <w:b w:val="0"/>
          <w:bCs w:val="0"/>
          <w:sz w:val="24"/>
        </w:rPr>
        <w:t xml:space="preserve"> in accordance with the</w:t>
      </w:r>
      <w:r w:rsidR="008476A3">
        <w:rPr>
          <w:rFonts w:ascii="Times New Roman" w:hAnsi="Times New Roman"/>
          <w:b w:val="0"/>
          <w:bCs w:val="0"/>
          <w:i/>
          <w:sz w:val="24"/>
        </w:rPr>
        <w:t xml:space="preserve"> </w:t>
      </w:r>
      <w:r w:rsidR="008476A3">
        <w:rPr>
          <w:rFonts w:ascii="Times New Roman" w:hAnsi="Times New Roman"/>
          <w:b w:val="0"/>
          <w:bCs w:val="0"/>
          <w:sz w:val="24"/>
        </w:rPr>
        <w:t>[</w:t>
      </w:r>
      <w:r w:rsidR="008476A3">
        <w:rPr>
          <w:rFonts w:ascii="Times New Roman" w:hAnsi="Times New Roman"/>
          <w:b w:val="0"/>
          <w:bCs w:val="0"/>
          <w:i/>
          <w:sz w:val="24"/>
        </w:rPr>
        <w:t>Policy and procedure on responding to allegations of non-compliance made concerning the CEO</w:t>
      </w:r>
      <w:r w:rsidR="008476A3">
        <w:rPr>
          <w:rFonts w:ascii="Times New Roman" w:hAnsi="Times New Roman"/>
          <w:b w:val="0"/>
          <w:bCs w:val="0"/>
          <w:sz w:val="24"/>
        </w:rPr>
        <w:t>]</w:t>
      </w:r>
      <w:r w:rsidRPr="00312C20">
        <w:rPr>
          <w:rFonts w:ascii="Times New Roman" w:hAnsi="Times New Roman"/>
          <w:b w:val="0"/>
          <w:bCs w:val="0"/>
          <w:sz w:val="24"/>
        </w:rPr>
        <w:t>—and to qualified legal counsel for the purpose of making reports and recommendations on compliance matters.</w:t>
      </w:r>
    </w:p>
    <w:p w:rsidR="002934FD" w:rsidRPr="00312C20" w:rsidRDefault="002934FD" w:rsidP="00941223">
      <w:pPr>
        <w:pStyle w:val="Title"/>
        <w:jc w:val="left"/>
        <w:rPr>
          <w:rFonts w:ascii="Times New Roman" w:hAnsi="Times New Roman"/>
          <w:b w:val="0"/>
          <w:bCs w:val="0"/>
          <w:sz w:val="24"/>
        </w:rPr>
      </w:pPr>
    </w:p>
    <w:p w:rsidR="002934FD" w:rsidRPr="00312C20" w:rsidRDefault="00941223" w:rsidP="00941223">
      <w:pPr>
        <w:pStyle w:val="Title"/>
        <w:jc w:val="left"/>
        <w:rPr>
          <w:rFonts w:ascii="Times New Roman" w:hAnsi="Times New Roman"/>
          <w:b w:val="0"/>
          <w:bCs w:val="0"/>
          <w:sz w:val="24"/>
        </w:rPr>
      </w:pPr>
      <w:r>
        <w:rPr>
          <w:rFonts w:ascii="Times New Roman" w:hAnsi="Times New Roman"/>
          <w:bCs w:val="0"/>
          <w:sz w:val="24"/>
        </w:rPr>
        <w:t xml:space="preserve">2. </w:t>
      </w:r>
      <w:r w:rsidR="00687333">
        <w:rPr>
          <w:rFonts w:ascii="Times New Roman" w:hAnsi="Times New Roman"/>
          <w:bCs w:val="0"/>
          <w:sz w:val="24"/>
        </w:rPr>
        <w:t>Reporting.</w:t>
      </w:r>
      <w:r w:rsidR="002934FD" w:rsidRPr="00312C20">
        <w:rPr>
          <w:rFonts w:ascii="Times New Roman" w:hAnsi="Times New Roman"/>
          <w:bCs w:val="0"/>
          <w:sz w:val="24"/>
        </w:rPr>
        <w:t xml:space="preserve"> </w:t>
      </w:r>
      <w:r w:rsidR="006D5FB9">
        <w:rPr>
          <w:rFonts w:ascii="Times New Roman" w:hAnsi="Times New Roman"/>
          <w:b w:val="0"/>
          <w:bCs w:val="0"/>
          <w:sz w:val="24"/>
        </w:rPr>
        <w:t>The Compliance Officer is</w:t>
      </w:r>
      <w:r w:rsidR="002934FD" w:rsidRPr="00312C20">
        <w:rPr>
          <w:rFonts w:ascii="Times New Roman" w:hAnsi="Times New Roman"/>
          <w:b w:val="0"/>
          <w:bCs w:val="0"/>
          <w:sz w:val="24"/>
        </w:rPr>
        <w:t xml:space="preserve"> a member of </w:t>
      </w:r>
      <w:r w:rsidR="002934FD" w:rsidRPr="00B34B0F">
        <w:rPr>
          <w:rFonts w:ascii="Times New Roman" w:hAnsi="Times New Roman"/>
          <w:b w:val="0"/>
          <w:bCs w:val="0"/>
          <w:i/>
          <w:sz w:val="24"/>
        </w:rPr>
        <w:t>Health Cent</w:t>
      </w:r>
      <w:r w:rsidR="006D5FB9" w:rsidRPr="00B34B0F">
        <w:rPr>
          <w:rFonts w:ascii="Times New Roman" w:hAnsi="Times New Roman"/>
          <w:b w:val="0"/>
          <w:bCs w:val="0"/>
          <w:i/>
          <w:sz w:val="24"/>
        </w:rPr>
        <w:t>er</w:t>
      </w:r>
      <w:r w:rsidR="006D5FB9">
        <w:rPr>
          <w:rFonts w:ascii="Times New Roman" w:hAnsi="Times New Roman"/>
          <w:b w:val="0"/>
          <w:bCs w:val="0"/>
          <w:sz w:val="24"/>
        </w:rPr>
        <w:t xml:space="preserve">’s senior management and </w:t>
      </w:r>
      <w:r w:rsidR="002934FD" w:rsidRPr="00312C20">
        <w:rPr>
          <w:rFonts w:ascii="Times New Roman" w:hAnsi="Times New Roman"/>
          <w:b w:val="0"/>
          <w:bCs w:val="0"/>
          <w:sz w:val="24"/>
        </w:rPr>
        <w:t>report</w:t>
      </w:r>
      <w:r w:rsidR="006D5FB9">
        <w:rPr>
          <w:rFonts w:ascii="Times New Roman" w:hAnsi="Times New Roman"/>
          <w:b w:val="0"/>
          <w:bCs w:val="0"/>
          <w:sz w:val="24"/>
        </w:rPr>
        <w:t>s</w:t>
      </w:r>
      <w:r w:rsidR="002934FD" w:rsidRPr="00312C20">
        <w:rPr>
          <w:rFonts w:ascii="Times New Roman" w:hAnsi="Times New Roman"/>
          <w:b w:val="0"/>
          <w:bCs w:val="0"/>
          <w:sz w:val="24"/>
        </w:rPr>
        <w:t xml:space="preserve"> directly to the </w:t>
      </w:r>
      <w:smartTag w:uri="urn:schemas-microsoft-com:office:smarttags" w:element="stockticker">
        <w:r w:rsidR="002934FD" w:rsidRPr="00312C20">
          <w:rPr>
            <w:rFonts w:ascii="Times New Roman" w:hAnsi="Times New Roman"/>
            <w:b w:val="0"/>
            <w:bCs w:val="0"/>
            <w:sz w:val="24"/>
          </w:rPr>
          <w:t>CEO</w:t>
        </w:r>
      </w:smartTag>
      <w:r w:rsidR="006D5FB9">
        <w:rPr>
          <w:rFonts w:ascii="Times New Roman" w:hAnsi="Times New Roman"/>
          <w:b w:val="0"/>
          <w:bCs w:val="0"/>
          <w:sz w:val="24"/>
        </w:rPr>
        <w:t xml:space="preserve">, who </w:t>
      </w:r>
      <w:r w:rsidR="002934FD" w:rsidRPr="00312C20">
        <w:rPr>
          <w:rFonts w:ascii="Times New Roman" w:hAnsi="Times New Roman"/>
          <w:b w:val="0"/>
          <w:bCs w:val="0"/>
          <w:sz w:val="24"/>
        </w:rPr>
        <w:t>oversee</w:t>
      </w:r>
      <w:r w:rsidR="006D5FB9">
        <w:rPr>
          <w:rFonts w:ascii="Times New Roman" w:hAnsi="Times New Roman"/>
          <w:b w:val="0"/>
          <w:bCs w:val="0"/>
          <w:sz w:val="24"/>
        </w:rPr>
        <w:t>s</w:t>
      </w:r>
      <w:r w:rsidR="002934FD" w:rsidRPr="00312C20">
        <w:rPr>
          <w:rFonts w:ascii="Times New Roman" w:hAnsi="Times New Roman"/>
          <w:b w:val="0"/>
          <w:bCs w:val="0"/>
          <w:sz w:val="24"/>
        </w:rPr>
        <w:t xml:space="preserve"> the individual’s performance as the Compliance Officer, which may include meeting certain professional goals and objectives; recruiting, supervising, and mentoring subordinates; demonstrating an</w:t>
      </w:r>
      <w:r w:rsidR="00B34B0F">
        <w:rPr>
          <w:rFonts w:ascii="Times New Roman" w:hAnsi="Times New Roman"/>
          <w:b w:val="0"/>
          <w:bCs w:val="0"/>
          <w:sz w:val="24"/>
        </w:rPr>
        <w:t xml:space="preserve">d encouraging leadership; and </w:t>
      </w:r>
      <w:r w:rsidR="002934FD" w:rsidRPr="00312C20">
        <w:rPr>
          <w:rFonts w:ascii="Times New Roman" w:hAnsi="Times New Roman"/>
          <w:b w:val="0"/>
          <w:bCs w:val="0"/>
          <w:sz w:val="24"/>
        </w:rPr>
        <w:t>maintaining good judgment and discretio</w:t>
      </w:r>
      <w:r w:rsidR="006D5FB9">
        <w:rPr>
          <w:rFonts w:ascii="Times New Roman" w:hAnsi="Times New Roman"/>
          <w:b w:val="0"/>
          <w:bCs w:val="0"/>
          <w:sz w:val="24"/>
        </w:rPr>
        <w:t xml:space="preserve">n in carrying out the duties as </w:t>
      </w:r>
      <w:r w:rsidR="002934FD" w:rsidRPr="00312C20">
        <w:rPr>
          <w:rFonts w:ascii="Times New Roman" w:hAnsi="Times New Roman"/>
          <w:b w:val="0"/>
          <w:bCs w:val="0"/>
          <w:sz w:val="24"/>
        </w:rPr>
        <w:t>the Compliance Offi</w:t>
      </w:r>
      <w:r w:rsidR="00D70772">
        <w:rPr>
          <w:rFonts w:ascii="Times New Roman" w:hAnsi="Times New Roman"/>
          <w:b w:val="0"/>
          <w:bCs w:val="0"/>
          <w:sz w:val="24"/>
        </w:rPr>
        <w:t>cer.</w:t>
      </w:r>
    </w:p>
    <w:p w:rsidR="002934FD" w:rsidRPr="00312C20" w:rsidRDefault="002934FD" w:rsidP="00941223">
      <w:pPr>
        <w:pStyle w:val="Title"/>
        <w:jc w:val="left"/>
        <w:rPr>
          <w:rFonts w:ascii="Times New Roman" w:hAnsi="Times New Roman"/>
          <w:b w:val="0"/>
          <w:bCs w:val="0"/>
          <w:sz w:val="24"/>
        </w:rPr>
      </w:pPr>
    </w:p>
    <w:p w:rsidR="002934FD" w:rsidRPr="00312C20" w:rsidRDefault="00941223" w:rsidP="00941223">
      <w:pPr>
        <w:pStyle w:val="Title"/>
        <w:jc w:val="left"/>
        <w:rPr>
          <w:rFonts w:ascii="Times New Roman" w:hAnsi="Times New Roman"/>
          <w:b w:val="0"/>
          <w:bCs w:val="0"/>
          <w:sz w:val="24"/>
        </w:rPr>
      </w:pPr>
      <w:r>
        <w:rPr>
          <w:rFonts w:ascii="Times New Roman" w:hAnsi="Times New Roman"/>
          <w:sz w:val="24"/>
        </w:rPr>
        <w:t>3.</w:t>
      </w:r>
      <w:r w:rsidR="002934FD" w:rsidRPr="00312C20">
        <w:rPr>
          <w:rFonts w:ascii="Times New Roman" w:hAnsi="Times New Roman"/>
          <w:sz w:val="24"/>
        </w:rPr>
        <w:t xml:space="preserve"> Duties. </w:t>
      </w:r>
      <w:r w:rsidR="005625A0">
        <w:rPr>
          <w:rFonts w:ascii="Times New Roman" w:hAnsi="Times New Roman"/>
          <w:b w:val="0"/>
          <w:bCs w:val="0"/>
          <w:sz w:val="24"/>
        </w:rPr>
        <w:t>The Compliance Officer has</w:t>
      </w:r>
      <w:r w:rsidR="002934FD" w:rsidRPr="00312C20">
        <w:rPr>
          <w:rFonts w:ascii="Times New Roman" w:hAnsi="Times New Roman"/>
          <w:b w:val="0"/>
          <w:bCs w:val="0"/>
          <w:sz w:val="24"/>
        </w:rPr>
        <w:t xml:space="preserve"> all of the duties and responsibilities that are ordinarily delegated to Compliance Officers. As part of these duties and responsibilities, the Compliance Officer is responsible for the following Compliance Program activities on behalf of </w:t>
      </w:r>
      <w:r w:rsidR="002934FD" w:rsidRPr="00B34B0F">
        <w:rPr>
          <w:rFonts w:ascii="Times New Roman" w:hAnsi="Times New Roman"/>
          <w:b w:val="0"/>
          <w:bCs w:val="0"/>
          <w:i/>
          <w:sz w:val="24"/>
        </w:rPr>
        <w:t>Health Center</w:t>
      </w:r>
      <w:r w:rsidR="002934FD" w:rsidRPr="00312C20">
        <w:rPr>
          <w:rFonts w:ascii="Times New Roman" w:hAnsi="Times New Roman"/>
          <w:b w:val="0"/>
          <w:bCs w:val="0"/>
          <w:sz w:val="24"/>
        </w:rPr>
        <w:t>:</w:t>
      </w:r>
    </w:p>
    <w:p w:rsidR="002934FD" w:rsidRPr="00312C20" w:rsidRDefault="002934FD" w:rsidP="00941223">
      <w:pPr>
        <w:pStyle w:val="Title"/>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t xml:space="preserve">Overseeing and monitoring the development and implementation of the </w:t>
      </w:r>
      <w:r w:rsidRPr="00B34B0F">
        <w:rPr>
          <w:rFonts w:ascii="Times New Roman" w:hAnsi="Times New Roman"/>
          <w:b w:val="0"/>
          <w:bCs w:val="0"/>
          <w:i/>
          <w:sz w:val="24"/>
        </w:rPr>
        <w:t>Health Center</w:t>
      </w:r>
      <w:r w:rsidRPr="00312C20">
        <w:rPr>
          <w:rFonts w:ascii="Times New Roman" w:hAnsi="Times New Roman"/>
          <w:b w:val="0"/>
          <w:bCs w:val="0"/>
          <w:sz w:val="24"/>
        </w:rPr>
        <w:t>’s Compliance Program through establ</w:t>
      </w:r>
      <w:r w:rsidR="005625A0">
        <w:rPr>
          <w:rFonts w:ascii="Times New Roman" w:hAnsi="Times New Roman"/>
          <w:b w:val="0"/>
          <w:bCs w:val="0"/>
          <w:sz w:val="24"/>
        </w:rPr>
        <w:t xml:space="preserve">ishment of </w:t>
      </w:r>
      <w:r w:rsidR="005C7DD8">
        <w:rPr>
          <w:rFonts w:ascii="Times New Roman" w:hAnsi="Times New Roman"/>
          <w:b w:val="0"/>
          <w:bCs w:val="0"/>
          <w:sz w:val="24"/>
        </w:rPr>
        <w:t>a</w:t>
      </w:r>
      <w:r w:rsidR="00216FFE">
        <w:rPr>
          <w:rFonts w:ascii="Times New Roman" w:hAnsi="Times New Roman"/>
          <w:b w:val="0"/>
          <w:bCs w:val="0"/>
          <w:sz w:val="24"/>
        </w:rPr>
        <w:t xml:space="preserve"> Compliance Plan, </w:t>
      </w:r>
      <w:r w:rsidR="00B34B0F">
        <w:rPr>
          <w:rFonts w:ascii="Times New Roman" w:hAnsi="Times New Roman"/>
          <w:b w:val="0"/>
          <w:bCs w:val="0"/>
          <w:sz w:val="24"/>
        </w:rPr>
        <w:t xml:space="preserve">policies and procedures (including the Standards of Conduct) and </w:t>
      </w:r>
      <w:r w:rsidR="0048106E">
        <w:rPr>
          <w:rFonts w:ascii="Times New Roman" w:hAnsi="Times New Roman"/>
          <w:b w:val="0"/>
          <w:bCs w:val="0"/>
          <w:sz w:val="24"/>
        </w:rPr>
        <w:t>an</w:t>
      </w:r>
      <w:r w:rsidR="005625A0">
        <w:rPr>
          <w:rFonts w:ascii="Times New Roman" w:hAnsi="Times New Roman"/>
          <w:b w:val="0"/>
          <w:bCs w:val="0"/>
          <w:sz w:val="24"/>
        </w:rPr>
        <w:t xml:space="preserve"> annual</w:t>
      </w:r>
      <w:r w:rsidRPr="00312C20">
        <w:rPr>
          <w:rFonts w:ascii="Times New Roman" w:hAnsi="Times New Roman"/>
          <w:b w:val="0"/>
          <w:bCs w:val="0"/>
          <w:sz w:val="24"/>
        </w:rPr>
        <w:t xml:space="preserve"> </w:t>
      </w:r>
      <w:r w:rsidR="00B34B0F">
        <w:rPr>
          <w:rFonts w:ascii="Times New Roman" w:hAnsi="Times New Roman"/>
          <w:b w:val="0"/>
          <w:bCs w:val="0"/>
          <w:sz w:val="24"/>
        </w:rPr>
        <w:t xml:space="preserve">compliance </w:t>
      </w:r>
      <w:r w:rsidRPr="00312C20">
        <w:rPr>
          <w:rFonts w:ascii="Times New Roman" w:hAnsi="Times New Roman"/>
          <w:b w:val="0"/>
          <w:bCs w:val="0"/>
          <w:sz w:val="24"/>
        </w:rPr>
        <w:t>work</w:t>
      </w:r>
      <w:r w:rsidR="005625A0">
        <w:rPr>
          <w:rFonts w:ascii="Times New Roman" w:hAnsi="Times New Roman"/>
          <w:b w:val="0"/>
          <w:bCs w:val="0"/>
          <w:sz w:val="24"/>
        </w:rPr>
        <w:t xml:space="preserve"> </w:t>
      </w:r>
      <w:r w:rsidRPr="00312C20">
        <w:rPr>
          <w:rFonts w:ascii="Times New Roman" w:hAnsi="Times New Roman"/>
          <w:b w:val="0"/>
          <w:bCs w:val="0"/>
          <w:sz w:val="24"/>
        </w:rPr>
        <w:t>plan;</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t>Identifying high risk areas through risk assessments and other means;</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t>Identifying methods</w:t>
      </w:r>
      <w:r w:rsidR="005625A0">
        <w:rPr>
          <w:rFonts w:ascii="Times New Roman" w:hAnsi="Times New Roman"/>
          <w:b w:val="0"/>
          <w:bCs w:val="0"/>
          <w:sz w:val="24"/>
        </w:rPr>
        <w:t xml:space="preserve"> </w:t>
      </w:r>
      <w:r w:rsidR="005625A0" w:rsidRPr="00312C20">
        <w:rPr>
          <w:rFonts w:ascii="Times New Roman" w:hAnsi="Times New Roman"/>
          <w:b w:val="0"/>
          <w:bCs w:val="0"/>
          <w:sz w:val="24"/>
        </w:rPr>
        <w:t xml:space="preserve">to reduce the </w:t>
      </w:r>
      <w:r w:rsidR="005625A0" w:rsidRPr="00B34B0F">
        <w:rPr>
          <w:rFonts w:ascii="Times New Roman" w:hAnsi="Times New Roman"/>
          <w:b w:val="0"/>
          <w:bCs w:val="0"/>
          <w:i/>
          <w:sz w:val="24"/>
        </w:rPr>
        <w:t>Health Center</w:t>
      </w:r>
      <w:r w:rsidR="005625A0" w:rsidRPr="00312C20">
        <w:rPr>
          <w:rFonts w:ascii="Times New Roman" w:hAnsi="Times New Roman"/>
          <w:b w:val="0"/>
          <w:bCs w:val="0"/>
          <w:sz w:val="24"/>
        </w:rPr>
        <w:t>’s vulnerability to fraud and abuse</w:t>
      </w:r>
      <w:r w:rsidRPr="00312C20">
        <w:rPr>
          <w:rFonts w:ascii="Times New Roman" w:hAnsi="Times New Roman"/>
          <w:b w:val="0"/>
          <w:bCs w:val="0"/>
          <w:sz w:val="24"/>
        </w:rPr>
        <w:t>, such as conducting periodic audits, developing effective lines of communication on compliance issues,</w:t>
      </w:r>
      <w:r w:rsidR="00216FFE">
        <w:rPr>
          <w:rFonts w:ascii="Times New Roman" w:hAnsi="Times New Roman"/>
          <w:b w:val="0"/>
          <w:bCs w:val="0"/>
          <w:sz w:val="24"/>
        </w:rPr>
        <w:t xml:space="preserve"> and preparing written </w:t>
      </w:r>
      <w:r w:rsidRPr="00312C20">
        <w:rPr>
          <w:rFonts w:ascii="Times New Roman" w:hAnsi="Times New Roman"/>
          <w:b w:val="0"/>
          <w:bCs w:val="0"/>
          <w:sz w:val="24"/>
        </w:rPr>
        <w:t>standards and procedures;</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lastRenderedPageBreak/>
        <w:t>Periodically revising the Compliance Program and comp</w:t>
      </w:r>
      <w:r w:rsidR="00216FFE">
        <w:rPr>
          <w:rFonts w:ascii="Times New Roman" w:hAnsi="Times New Roman"/>
          <w:b w:val="0"/>
          <w:bCs w:val="0"/>
          <w:sz w:val="24"/>
        </w:rPr>
        <w:t xml:space="preserve">liance policies and procedures </w:t>
      </w:r>
      <w:r w:rsidRPr="00312C20">
        <w:rPr>
          <w:rFonts w:ascii="Times New Roman" w:hAnsi="Times New Roman"/>
          <w:b w:val="0"/>
          <w:bCs w:val="0"/>
          <w:sz w:val="24"/>
        </w:rPr>
        <w:t>in light</w:t>
      </w:r>
      <w:r w:rsidR="007A7028">
        <w:rPr>
          <w:rFonts w:ascii="Times New Roman" w:hAnsi="Times New Roman"/>
          <w:b w:val="0"/>
          <w:bCs w:val="0"/>
          <w:sz w:val="24"/>
        </w:rPr>
        <w:t xml:space="preserve"> of changes in the needs of </w:t>
      </w:r>
      <w:r w:rsidR="00A87833" w:rsidRPr="00216FFE">
        <w:rPr>
          <w:rFonts w:ascii="Times New Roman" w:hAnsi="Times New Roman"/>
          <w:b w:val="0"/>
          <w:bCs w:val="0"/>
          <w:i/>
          <w:sz w:val="24"/>
        </w:rPr>
        <w:t>Health Center</w:t>
      </w:r>
      <w:r w:rsidR="00A87833">
        <w:rPr>
          <w:rFonts w:ascii="Times New Roman" w:hAnsi="Times New Roman"/>
          <w:b w:val="0"/>
          <w:bCs w:val="0"/>
          <w:sz w:val="24"/>
        </w:rPr>
        <w:t xml:space="preserve">, </w:t>
      </w:r>
      <w:r w:rsidRPr="00312C20">
        <w:rPr>
          <w:rFonts w:ascii="Times New Roman" w:hAnsi="Times New Roman"/>
          <w:b w:val="0"/>
          <w:bCs w:val="0"/>
          <w:sz w:val="24"/>
        </w:rPr>
        <w:t xml:space="preserve">changes in the law and/or in the standards and procedures of government and private </w:t>
      </w:r>
      <w:proofErr w:type="spellStart"/>
      <w:r w:rsidRPr="00312C20">
        <w:rPr>
          <w:rFonts w:ascii="Times New Roman" w:hAnsi="Times New Roman"/>
          <w:b w:val="0"/>
          <w:bCs w:val="0"/>
          <w:sz w:val="24"/>
        </w:rPr>
        <w:t>payor</w:t>
      </w:r>
      <w:proofErr w:type="spellEnd"/>
      <w:r w:rsidRPr="00312C20">
        <w:rPr>
          <w:rFonts w:ascii="Times New Roman" w:hAnsi="Times New Roman"/>
          <w:b w:val="0"/>
          <w:bCs w:val="0"/>
          <w:sz w:val="24"/>
        </w:rPr>
        <w:t xml:space="preserve"> health plans;</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t>Suggesting policies related to compliance to the Board and developing procedures implementing policies approved by the Board;</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t>Developing, coordinating, and participating in a training program that focuses on the components of the Compliance Program and seeks to ensure that all</w:t>
      </w:r>
      <w:r w:rsidR="00D12FD9">
        <w:rPr>
          <w:rFonts w:ascii="Times New Roman" w:hAnsi="Times New Roman"/>
          <w:b w:val="0"/>
          <w:bCs w:val="0"/>
          <w:sz w:val="24"/>
        </w:rPr>
        <w:t xml:space="preserve"> Individuals Affiliated with</w:t>
      </w:r>
      <w:r w:rsidRPr="00312C20">
        <w:rPr>
          <w:rFonts w:ascii="Times New Roman" w:hAnsi="Times New Roman"/>
          <w:b w:val="0"/>
          <w:bCs w:val="0"/>
          <w:sz w:val="24"/>
        </w:rPr>
        <w:t xml:space="preserve"> </w:t>
      </w:r>
      <w:r w:rsidRPr="00F75825">
        <w:rPr>
          <w:rFonts w:ascii="Times New Roman" w:hAnsi="Times New Roman"/>
          <w:b w:val="0"/>
          <w:bCs w:val="0"/>
          <w:i/>
          <w:sz w:val="24"/>
        </w:rPr>
        <w:t>Health Center</w:t>
      </w:r>
      <w:r w:rsidRPr="00312C20">
        <w:rPr>
          <w:rFonts w:ascii="Times New Roman" w:hAnsi="Times New Roman"/>
          <w:b w:val="0"/>
          <w:bCs w:val="0"/>
          <w:sz w:val="24"/>
        </w:rPr>
        <w:t xml:space="preserve"> (</w:t>
      </w:r>
      <w:r w:rsidRPr="00312C20">
        <w:rPr>
          <w:rFonts w:ascii="Times New Roman" w:hAnsi="Times New Roman"/>
          <w:b w:val="0"/>
          <w:bCs w:val="0"/>
          <w:sz w:val="24"/>
          <w:u w:val="single"/>
        </w:rPr>
        <w:t>i.e.</w:t>
      </w:r>
      <w:r w:rsidR="0071112F">
        <w:rPr>
          <w:rFonts w:ascii="Times New Roman" w:hAnsi="Times New Roman"/>
          <w:b w:val="0"/>
          <w:bCs w:val="0"/>
          <w:sz w:val="24"/>
        </w:rPr>
        <w:t>, b</w:t>
      </w:r>
      <w:r w:rsidRPr="00312C20">
        <w:rPr>
          <w:rFonts w:ascii="Times New Roman" w:hAnsi="Times New Roman"/>
          <w:b w:val="0"/>
          <w:bCs w:val="0"/>
          <w:sz w:val="24"/>
        </w:rPr>
        <w:t xml:space="preserve">oard members, employees, contractors, vendors, agents, and volunteers) are knowledgeable of, and comply with, pertinent federal and </w:t>
      </w:r>
      <w:r w:rsidR="0071112F">
        <w:rPr>
          <w:rFonts w:ascii="Times New Roman" w:hAnsi="Times New Roman"/>
          <w:b w:val="0"/>
          <w:bCs w:val="0"/>
          <w:sz w:val="24"/>
        </w:rPr>
        <w:t>state standards and</w:t>
      </w:r>
      <w:r w:rsidRPr="00312C20">
        <w:rPr>
          <w:rFonts w:ascii="Times New Roman" w:hAnsi="Times New Roman"/>
          <w:b w:val="0"/>
          <w:bCs w:val="0"/>
          <w:sz w:val="24"/>
        </w:rPr>
        <w:t xml:space="preserve"> </w:t>
      </w:r>
      <w:r w:rsidRPr="00216FFE">
        <w:rPr>
          <w:rFonts w:ascii="Times New Roman" w:hAnsi="Times New Roman"/>
          <w:b w:val="0"/>
          <w:bCs w:val="0"/>
          <w:i/>
          <w:sz w:val="24"/>
        </w:rPr>
        <w:t>Health Center</w:t>
      </w:r>
      <w:r w:rsidRPr="00312C20">
        <w:rPr>
          <w:rFonts w:ascii="Times New Roman" w:hAnsi="Times New Roman"/>
          <w:b w:val="0"/>
          <w:bCs w:val="0"/>
          <w:sz w:val="24"/>
        </w:rPr>
        <w:t>’s Compliance Program</w:t>
      </w:r>
      <w:r w:rsidR="00216FFE">
        <w:rPr>
          <w:rFonts w:ascii="Times New Roman" w:hAnsi="Times New Roman"/>
          <w:b w:val="0"/>
          <w:bCs w:val="0"/>
          <w:sz w:val="24"/>
        </w:rPr>
        <w:t>, including the Compliance Plan, policies</w:t>
      </w:r>
      <w:r w:rsidRPr="00312C20">
        <w:rPr>
          <w:rFonts w:ascii="Times New Roman" w:hAnsi="Times New Roman"/>
          <w:b w:val="0"/>
          <w:bCs w:val="0"/>
          <w:sz w:val="24"/>
        </w:rPr>
        <w:t xml:space="preserve"> and </w:t>
      </w:r>
      <w:r w:rsidR="00216FFE">
        <w:rPr>
          <w:rFonts w:ascii="Times New Roman" w:hAnsi="Times New Roman"/>
          <w:b w:val="0"/>
          <w:bCs w:val="0"/>
          <w:sz w:val="24"/>
        </w:rPr>
        <w:t xml:space="preserve">procedures (including the </w:t>
      </w:r>
      <w:r w:rsidRPr="00312C20">
        <w:rPr>
          <w:rFonts w:ascii="Times New Roman" w:hAnsi="Times New Roman"/>
          <w:b w:val="0"/>
          <w:bCs w:val="0"/>
          <w:sz w:val="24"/>
        </w:rPr>
        <w:t>Standards of Conduct</w:t>
      </w:r>
      <w:r w:rsidR="00216FFE">
        <w:rPr>
          <w:rFonts w:ascii="Times New Roman" w:hAnsi="Times New Roman"/>
          <w:b w:val="0"/>
          <w:bCs w:val="0"/>
          <w:sz w:val="24"/>
        </w:rPr>
        <w:t>)</w:t>
      </w:r>
      <w:r w:rsidRPr="00312C20">
        <w:rPr>
          <w:rFonts w:ascii="Times New Roman" w:hAnsi="Times New Roman"/>
          <w:b w:val="0"/>
          <w:bCs w:val="0"/>
          <w:sz w:val="24"/>
        </w:rPr>
        <w:t>;</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t xml:space="preserve">Coordinating with </w:t>
      </w:r>
      <w:r w:rsidR="009F2A8B">
        <w:rPr>
          <w:rFonts w:ascii="Times New Roman" w:hAnsi="Times New Roman"/>
          <w:b w:val="0"/>
          <w:bCs w:val="0"/>
          <w:sz w:val="24"/>
        </w:rPr>
        <w:t>[</w:t>
      </w:r>
      <w:r w:rsidRPr="009F2A8B">
        <w:rPr>
          <w:rFonts w:ascii="Times New Roman" w:hAnsi="Times New Roman"/>
          <w:b w:val="0"/>
          <w:bCs w:val="0"/>
          <w:i/>
          <w:sz w:val="24"/>
        </w:rPr>
        <w:t>Human Resources</w:t>
      </w:r>
      <w:r w:rsidR="009F2A8B">
        <w:rPr>
          <w:rFonts w:ascii="Times New Roman" w:hAnsi="Times New Roman"/>
          <w:b w:val="0"/>
          <w:bCs w:val="0"/>
          <w:sz w:val="24"/>
        </w:rPr>
        <w:t>]</w:t>
      </w:r>
      <w:r w:rsidRPr="00312C20">
        <w:rPr>
          <w:rFonts w:ascii="Times New Roman" w:hAnsi="Times New Roman"/>
          <w:b w:val="0"/>
          <w:bCs w:val="0"/>
          <w:sz w:val="24"/>
        </w:rPr>
        <w:t xml:space="preserve"> to ensure that the HHS OIG’s List of Excluded Individuals and Entities, the General Services Administrat</w:t>
      </w:r>
      <w:r w:rsidR="009F18C1">
        <w:rPr>
          <w:rFonts w:ascii="Times New Roman" w:hAnsi="Times New Roman"/>
          <w:b w:val="0"/>
          <w:bCs w:val="0"/>
          <w:sz w:val="24"/>
        </w:rPr>
        <w:t>ion’s (GSA’s)</w:t>
      </w:r>
      <w:r w:rsidRPr="00312C20">
        <w:rPr>
          <w:rFonts w:ascii="Times New Roman" w:hAnsi="Times New Roman"/>
          <w:b w:val="0"/>
          <w:bCs w:val="0"/>
          <w:sz w:val="24"/>
        </w:rPr>
        <w:t xml:space="preserve"> System</w:t>
      </w:r>
      <w:r w:rsidR="009F18C1">
        <w:rPr>
          <w:rFonts w:ascii="Times New Roman" w:hAnsi="Times New Roman"/>
          <w:b w:val="0"/>
          <w:bCs w:val="0"/>
          <w:sz w:val="24"/>
        </w:rPr>
        <w:t xml:space="preserve"> for Award Management</w:t>
      </w:r>
      <w:r w:rsidRPr="00312C20">
        <w:rPr>
          <w:rFonts w:ascii="Times New Roman" w:hAnsi="Times New Roman"/>
          <w:b w:val="0"/>
          <w:bCs w:val="0"/>
          <w:sz w:val="24"/>
        </w:rPr>
        <w:t xml:space="preserve">, and the </w:t>
      </w:r>
      <w:r w:rsidR="00110FB6">
        <w:rPr>
          <w:rFonts w:ascii="Times New Roman" w:hAnsi="Times New Roman"/>
          <w:b w:val="0"/>
          <w:bCs w:val="0"/>
          <w:sz w:val="24"/>
        </w:rPr>
        <w:t>[</w:t>
      </w:r>
      <w:r w:rsidR="0071112F">
        <w:rPr>
          <w:rFonts w:ascii="Times New Roman" w:hAnsi="Times New Roman"/>
          <w:b w:val="0"/>
          <w:bCs w:val="0"/>
          <w:i/>
          <w:sz w:val="24"/>
        </w:rPr>
        <w:t>s</w:t>
      </w:r>
      <w:r w:rsidRPr="00110FB6">
        <w:rPr>
          <w:rFonts w:ascii="Times New Roman" w:hAnsi="Times New Roman"/>
          <w:b w:val="0"/>
          <w:bCs w:val="0"/>
          <w:i/>
          <w:sz w:val="24"/>
        </w:rPr>
        <w:t>tate</w:t>
      </w:r>
      <w:r w:rsidR="0071112F">
        <w:rPr>
          <w:rFonts w:ascii="Times New Roman" w:hAnsi="Times New Roman"/>
          <w:b w:val="0"/>
          <w:bCs w:val="0"/>
          <w:i/>
          <w:sz w:val="24"/>
        </w:rPr>
        <w:t>/local</w:t>
      </w:r>
      <w:r w:rsidRPr="00110FB6">
        <w:rPr>
          <w:rFonts w:ascii="Times New Roman" w:hAnsi="Times New Roman"/>
          <w:b w:val="0"/>
          <w:bCs w:val="0"/>
          <w:i/>
          <w:sz w:val="24"/>
        </w:rPr>
        <w:t xml:space="preserve"> </w:t>
      </w:r>
      <w:r w:rsidR="0071112F">
        <w:rPr>
          <w:rFonts w:ascii="Times New Roman" w:hAnsi="Times New Roman"/>
          <w:b w:val="0"/>
          <w:bCs w:val="0"/>
          <w:i/>
          <w:sz w:val="24"/>
        </w:rPr>
        <w:t>exclusion l</w:t>
      </w:r>
      <w:r w:rsidR="00110FB6" w:rsidRPr="00110FB6">
        <w:rPr>
          <w:rFonts w:ascii="Times New Roman" w:hAnsi="Times New Roman"/>
          <w:b w:val="0"/>
          <w:bCs w:val="0"/>
          <w:i/>
          <w:sz w:val="24"/>
        </w:rPr>
        <w:t>ist</w:t>
      </w:r>
      <w:r w:rsidR="0071112F">
        <w:rPr>
          <w:rFonts w:ascii="Times New Roman" w:hAnsi="Times New Roman"/>
          <w:b w:val="0"/>
          <w:bCs w:val="0"/>
          <w:i/>
          <w:sz w:val="24"/>
        </w:rPr>
        <w:t>s, if applicable</w:t>
      </w:r>
      <w:r w:rsidR="00110FB6">
        <w:rPr>
          <w:rFonts w:ascii="Times New Roman" w:hAnsi="Times New Roman"/>
          <w:b w:val="0"/>
          <w:bCs w:val="0"/>
          <w:sz w:val="24"/>
        </w:rPr>
        <w:t>]</w:t>
      </w:r>
      <w:r w:rsidRPr="00312C20">
        <w:rPr>
          <w:rFonts w:ascii="Times New Roman" w:hAnsi="Times New Roman"/>
          <w:b w:val="0"/>
          <w:bCs w:val="0"/>
          <w:sz w:val="24"/>
        </w:rPr>
        <w:t xml:space="preserve"> have been checked with respect to all </w:t>
      </w:r>
      <w:r w:rsidR="00D12FD9">
        <w:rPr>
          <w:rFonts w:ascii="Times New Roman" w:hAnsi="Times New Roman"/>
          <w:b w:val="0"/>
          <w:bCs w:val="0"/>
          <w:sz w:val="24"/>
        </w:rPr>
        <w:t xml:space="preserve">Individuals Affiliated with </w:t>
      </w:r>
      <w:r w:rsidRPr="00F75825">
        <w:rPr>
          <w:rFonts w:ascii="Times New Roman" w:hAnsi="Times New Roman"/>
          <w:b w:val="0"/>
          <w:bCs w:val="0"/>
          <w:i/>
          <w:sz w:val="24"/>
        </w:rPr>
        <w:t>Health Center</w:t>
      </w:r>
      <w:r w:rsidRPr="00312C20">
        <w:rPr>
          <w:rFonts w:ascii="Times New Roman" w:hAnsi="Times New Roman"/>
          <w:b w:val="0"/>
          <w:bCs w:val="0"/>
          <w:sz w:val="24"/>
        </w:rPr>
        <w:t xml:space="preserve">; </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987E94" w:rsidRPr="00312C20" w:rsidRDefault="00987E94" w:rsidP="00941223">
      <w:pPr>
        <w:pStyle w:val="Title"/>
        <w:numPr>
          <w:ilvl w:val="0"/>
          <w:numId w:val="9"/>
        </w:numPr>
        <w:jc w:val="left"/>
        <w:rPr>
          <w:rFonts w:ascii="Times New Roman" w:hAnsi="Times New Roman"/>
          <w:b w:val="0"/>
          <w:bCs w:val="0"/>
          <w:sz w:val="24"/>
        </w:rPr>
      </w:pPr>
      <w:r w:rsidRPr="00312C20">
        <w:rPr>
          <w:rFonts w:ascii="Times New Roman" w:hAnsi="Times New Roman"/>
          <w:b w:val="0"/>
          <w:bCs w:val="0"/>
          <w:sz w:val="24"/>
        </w:rPr>
        <w:t>Receiving reports or allegations of unethical or improper conduct or business practices, and responding to such reports, including by conducting investigations independently or in coordination with qualified legal counsel, or by delegating the responsibility for conducting an investigation to other staff or to a qualified third party, and implementing and monitoring appropriate corrective action and subsequent compliance;</w:t>
      </w:r>
    </w:p>
    <w:p w:rsidR="00987E94" w:rsidRPr="00312C20" w:rsidRDefault="00987E94" w:rsidP="00941223">
      <w:pPr>
        <w:pStyle w:val="Title"/>
        <w:tabs>
          <w:tab w:val="num" w:pos="720"/>
        </w:tabs>
        <w:ind w:left="1080" w:hanging="360"/>
        <w:jc w:val="left"/>
        <w:rPr>
          <w:rFonts w:ascii="Times New Roman" w:hAnsi="Times New Roman"/>
          <w:b w:val="0"/>
          <w:bCs w:val="0"/>
          <w:sz w:val="24"/>
        </w:rPr>
      </w:pPr>
    </w:p>
    <w:p w:rsidR="007569A7" w:rsidRPr="00312C20" w:rsidRDefault="00987E94" w:rsidP="00941223">
      <w:pPr>
        <w:pStyle w:val="Title"/>
        <w:numPr>
          <w:ilvl w:val="0"/>
          <w:numId w:val="7"/>
        </w:numPr>
        <w:ind w:left="1080"/>
        <w:jc w:val="left"/>
        <w:rPr>
          <w:rFonts w:ascii="Times New Roman" w:hAnsi="Times New Roman"/>
          <w:b w:val="0"/>
          <w:bCs w:val="0"/>
          <w:sz w:val="24"/>
        </w:rPr>
      </w:pPr>
      <w:r w:rsidRPr="00312C20">
        <w:rPr>
          <w:rFonts w:ascii="Times New Roman" w:hAnsi="Times New Roman"/>
          <w:b w:val="0"/>
          <w:bCs w:val="0"/>
          <w:sz w:val="24"/>
        </w:rPr>
        <w:t>Coordinating with Human Resources to ensure the consistent and fair application of disciplinary action, when applicable; and</w:t>
      </w:r>
    </w:p>
    <w:p w:rsidR="007569A7" w:rsidRPr="00312C20" w:rsidRDefault="007569A7" w:rsidP="00941223">
      <w:pPr>
        <w:pStyle w:val="Title"/>
        <w:ind w:left="1080" w:hanging="360"/>
        <w:jc w:val="left"/>
        <w:rPr>
          <w:rFonts w:ascii="Times New Roman" w:hAnsi="Times New Roman"/>
          <w:b w:val="0"/>
          <w:bCs w:val="0"/>
          <w:sz w:val="24"/>
        </w:rPr>
      </w:pPr>
    </w:p>
    <w:p w:rsidR="003D5ECC" w:rsidRDefault="003D5ECC" w:rsidP="00941223">
      <w:pPr>
        <w:pStyle w:val="Title"/>
        <w:numPr>
          <w:ilvl w:val="0"/>
          <w:numId w:val="7"/>
        </w:numPr>
        <w:ind w:left="1080"/>
        <w:jc w:val="left"/>
        <w:rPr>
          <w:rFonts w:ascii="Times New Roman" w:hAnsi="Times New Roman"/>
          <w:b w:val="0"/>
          <w:bCs w:val="0"/>
          <w:sz w:val="24"/>
        </w:rPr>
      </w:pPr>
      <w:proofErr w:type="gramStart"/>
      <w:r>
        <w:rPr>
          <w:rFonts w:ascii="Times New Roman" w:hAnsi="Times New Roman"/>
          <w:b w:val="0"/>
          <w:bCs w:val="0"/>
          <w:sz w:val="24"/>
        </w:rPr>
        <w:t>R</w:t>
      </w:r>
      <w:r w:rsidR="002934FD" w:rsidRPr="00312C20">
        <w:rPr>
          <w:rFonts w:ascii="Times New Roman" w:hAnsi="Times New Roman"/>
          <w:b w:val="0"/>
          <w:bCs w:val="0"/>
          <w:sz w:val="24"/>
        </w:rPr>
        <w:t>eporting information on the activities of the Compliance Program to the CEO</w:t>
      </w:r>
      <w:r w:rsidR="00DA0BAE">
        <w:rPr>
          <w:rFonts w:ascii="Times New Roman" w:hAnsi="Times New Roman"/>
          <w:b w:val="0"/>
          <w:bCs w:val="0"/>
          <w:sz w:val="24"/>
        </w:rPr>
        <w:t xml:space="preserve"> on a regular basis</w:t>
      </w:r>
      <w:r>
        <w:rPr>
          <w:rFonts w:ascii="Times New Roman" w:hAnsi="Times New Roman"/>
          <w:b w:val="0"/>
          <w:bCs w:val="0"/>
          <w:sz w:val="24"/>
        </w:rPr>
        <w:t>.</w:t>
      </w:r>
      <w:proofErr w:type="gramEnd"/>
    </w:p>
    <w:p w:rsidR="003D5ECC" w:rsidRDefault="003D5ECC" w:rsidP="00941223">
      <w:pPr>
        <w:pStyle w:val="Title"/>
        <w:ind w:left="1080"/>
        <w:jc w:val="left"/>
        <w:rPr>
          <w:rFonts w:ascii="Times New Roman" w:hAnsi="Times New Roman"/>
          <w:b w:val="0"/>
          <w:bCs w:val="0"/>
          <w:sz w:val="24"/>
        </w:rPr>
      </w:pPr>
    </w:p>
    <w:p w:rsidR="002934FD" w:rsidRPr="00312C20" w:rsidRDefault="003D5ECC" w:rsidP="00941223">
      <w:pPr>
        <w:pStyle w:val="Title"/>
        <w:numPr>
          <w:ilvl w:val="0"/>
          <w:numId w:val="7"/>
        </w:numPr>
        <w:ind w:left="1080"/>
        <w:jc w:val="left"/>
        <w:rPr>
          <w:rFonts w:ascii="Times New Roman" w:hAnsi="Times New Roman"/>
          <w:b w:val="0"/>
          <w:bCs w:val="0"/>
          <w:sz w:val="24"/>
        </w:rPr>
      </w:pPr>
      <w:proofErr w:type="gramStart"/>
      <w:r>
        <w:rPr>
          <w:rFonts w:ascii="Times New Roman" w:hAnsi="Times New Roman"/>
          <w:b w:val="0"/>
          <w:bCs w:val="0"/>
          <w:sz w:val="24"/>
        </w:rPr>
        <w:t>R</w:t>
      </w:r>
      <w:r w:rsidR="009F2A8B">
        <w:rPr>
          <w:rFonts w:ascii="Times New Roman" w:hAnsi="Times New Roman"/>
          <w:b w:val="0"/>
          <w:bCs w:val="0"/>
          <w:sz w:val="24"/>
        </w:rPr>
        <w:t>eporting</w:t>
      </w:r>
      <w:r w:rsidR="002934FD" w:rsidRPr="00312C20">
        <w:rPr>
          <w:rFonts w:ascii="Times New Roman" w:hAnsi="Times New Roman"/>
          <w:b w:val="0"/>
          <w:bCs w:val="0"/>
          <w:sz w:val="24"/>
        </w:rPr>
        <w:t xml:space="preserve"> </w:t>
      </w:r>
      <w:r>
        <w:rPr>
          <w:rFonts w:ascii="Times New Roman" w:hAnsi="Times New Roman"/>
          <w:b w:val="0"/>
          <w:bCs w:val="0"/>
          <w:sz w:val="24"/>
        </w:rPr>
        <w:t xml:space="preserve">information on the activities of the Compliance Program </w:t>
      </w:r>
      <w:r w:rsidR="009F2A8B">
        <w:rPr>
          <w:rFonts w:ascii="Times New Roman" w:hAnsi="Times New Roman"/>
          <w:b w:val="0"/>
          <w:bCs w:val="0"/>
          <w:sz w:val="24"/>
        </w:rPr>
        <w:t xml:space="preserve">to the </w:t>
      </w:r>
      <w:r w:rsidR="00B2187E">
        <w:rPr>
          <w:rFonts w:ascii="Times New Roman" w:hAnsi="Times New Roman"/>
          <w:b w:val="0"/>
          <w:bCs w:val="0"/>
          <w:sz w:val="24"/>
        </w:rPr>
        <w:t>full Board of Directors [</w:t>
      </w:r>
      <w:r w:rsidR="00B2187E" w:rsidRPr="00B2187E">
        <w:rPr>
          <w:rFonts w:ascii="Times New Roman" w:hAnsi="Times New Roman"/>
          <w:b w:val="0"/>
          <w:bCs w:val="0"/>
          <w:i/>
          <w:sz w:val="24"/>
        </w:rPr>
        <w:t>at least annually</w:t>
      </w:r>
      <w:r>
        <w:rPr>
          <w:rFonts w:ascii="Times New Roman" w:hAnsi="Times New Roman"/>
          <w:b w:val="0"/>
          <w:bCs w:val="0"/>
          <w:sz w:val="24"/>
        </w:rPr>
        <w:t>] and</w:t>
      </w:r>
      <w:r w:rsidR="00B2187E">
        <w:rPr>
          <w:rFonts w:ascii="Times New Roman" w:hAnsi="Times New Roman"/>
          <w:b w:val="0"/>
          <w:bCs w:val="0"/>
          <w:sz w:val="24"/>
        </w:rPr>
        <w:t xml:space="preserve"> to the [</w:t>
      </w:r>
      <w:r w:rsidR="002934FD" w:rsidRPr="00312C20">
        <w:rPr>
          <w:rFonts w:ascii="Times New Roman" w:hAnsi="Times New Roman"/>
          <w:b w:val="0"/>
          <w:bCs w:val="0"/>
          <w:i/>
          <w:sz w:val="24"/>
        </w:rPr>
        <w:t>Compliance Committee of the Board]</w:t>
      </w:r>
      <w:r w:rsidR="002934FD" w:rsidRPr="00312C20">
        <w:rPr>
          <w:rFonts w:ascii="Times New Roman" w:hAnsi="Times New Roman"/>
          <w:b w:val="0"/>
          <w:bCs w:val="0"/>
          <w:sz w:val="24"/>
        </w:rPr>
        <w:t xml:space="preserve"> on a </w:t>
      </w:r>
      <w:r w:rsidR="00B2187E">
        <w:rPr>
          <w:rFonts w:ascii="Times New Roman" w:hAnsi="Times New Roman"/>
          <w:b w:val="0"/>
          <w:bCs w:val="0"/>
          <w:sz w:val="24"/>
        </w:rPr>
        <w:t>[</w:t>
      </w:r>
      <w:r w:rsidR="002934FD" w:rsidRPr="00B2187E">
        <w:rPr>
          <w:rFonts w:ascii="Times New Roman" w:hAnsi="Times New Roman"/>
          <w:b w:val="0"/>
          <w:bCs w:val="0"/>
          <w:i/>
          <w:sz w:val="24"/>
        </w:rPr>
        <w:t>quarterly</w:t>
      </w:r>
      <w:r w:rsidR="00B2187E" w:rsidRPr="00B2187E">
        <w:rPr>
          <w:rFonts w:ascii="Times New Roman" w:hAnsi="Times New Roman"/>
          <w:b w:val="0"/>
          <w:bCs w:val="0"/>
          <w:i/>
          <w:sz w:val="24"/>
        </w:rPr>
        <w:t>/bi-monthly/monthly</w:t>
      </w:r>
      <w:r w:rsidR="00B2187E">
        <w:rPr>
          <w:rFonts w:ascii="Times New Roman" w:hAnsi="Times New Roman"/>
          <w:b w:val="0"/>
          <w:bCs w:val="0"/>
          <w:sz w:val="24"/>
        </w:rPr>
        <w:t>]</w:t>
      </w:r>
      <w:r w:rsidR="00941223">
        <w:rPr>
          <w:rFonts w:ascii="Times New Roman" w:hAnsi="Times New Roman"/>
          <w:b w:val="0"/>
          <w:bCs w:val="0"/>
          <w:sz w:val="24"/>
        </w:rPr>
        <w:t xml:space="preserve"> basis.</w:t>
      </w:r>
      <w:proofErr w:type="gramEnd"/>
      <w:r w:rsidR="00941223">
        <w:rPr>
          <w:rFonts w:ascii="Times New Roman" w:hAnsi="Times New Roman"/>
          <w:b w:val="0"/>
          <w:bCs w:val="0"/>
          <w:sz w:val="24"/>
        </w:rPr>
        <w:t xml:space="preserve"> </w:t>
      </w:r>
      <w:r>
        <w:rPr>
          <w:rFonts w:ascii="Times New Roman" w:hAnsi="Times New Roman"/>
          <w:b w:val="0"/>
          <w:bCs w:val="0"/>
          <w:sz w:val="24"/>
        </w:rPr>
        <w:t xml:space="preserve">More frequent reporting </w:t>
      </w:r>
      <w:r w:rsidR="00DA0BAE">
        <w:rPr>
          <w:rFonts w:ascii="Times New Roman" w:hAnsi="Times New Roman"/>
          <w:b w:val="0"/>
          <w:bCs w:val="0"/>
          <w:sz w:val="24"/>
        </w:rPr>
        <w:t>to the full Board of Directors and/or to the [</w:t>
      </w:r>
      <w:r w:rsidR="00DA0BAE">
        <w:rPr>
          <w:rFonts w:ascii="Times New Roman" w:hAnsi="Times New Roman"/>
          <w:b w:val="0"/>
          <w:bCs w:val="0"/>
          <w:i/>
          <w:sz w:val="24"/>
        </w:rPr>
        <w:t>Compliance Committee of the Board</w:t>
      </w:r>
      <w:r w:rsidR="00DA0BAE">
        <w:rPr>
          <w:rFonts w:ascii="Times New Roman" w:hAnsi="Times New Roman"/>
          <w:b w:val="0"/>
          <w:bCs w:val="0"/>
          <w:sz w:val="24"/>
        </w:rPr>
        <w:t>]</w:t>
      </w:r>
      <w:r w:rsidR="00DA0BAE">
        <w:rPr>
          <w:rFonts w:ascii="Times New Roman" w:hAnsi="Times New Roman"/>
          <w:b w:val="0"/>
          <w:bCs w:val="0"/>
          <w:i/>
          <w:sz w:val="24"/>
        </w:rPr>
        <w:t xml:space="preserve"> </w:t>
      </w:r>
      <w:r w:rsidR="00DA0BAE">
        <w:rPr>
          <w:rFonts w:ascii="Times New Roman" w:hAnsi="Times New Roman"/>
          <w:b w:val="0"/>
          <w:bCs w:val="0"/>
          <w:sz w:val="24"/>
        </w:rPr>
        <w:t>may be</w:t>
      </w:r>
      <w:r w:rsidR="00941223">
        <w:rPr>
          <w:rFonts w:ascii="Times New Roman" w:hAnsi="Times New Roman"/>
          <w:b w:val="0"/>
          <w:bCs w:val="0"/>
          <w:sz w:val="24"/>
        </w:rPr>
        <w:t xml:space="preserve"> required.</w:t>
      </w:r>
    </w:p>
    <w:p w:rsidR="002934FD" w:rsidRPr="00312C20" w:rsidRDefault="002934FD" w:rsidP="00941223">
      <w:pPr>
        <w:pStyle w:val="Title"/>
        <w:jc w:val="left"/>
        <w:rPr>
          <w:rFonts w:ascii="Times New Roman" w:hAnsi="Times New Roman"/>
          <w:b w:val="0"/>
          <w:bCs w:val="0"/>
          <w:sz w:val="24"/>
        </w:rPr>
      </w:pPr>
    </w:p>
    <w:p w:rsidR="002934FD" w:rsidRPr="00312C20" w:rsidRDefault="00941223" w:rsidP="00941223">
      <w:r>
        <w:rPr>
          <w:b/>
        </w:rPr>
        <w:t xml:space="preserve">4. </w:t>
      </w:r>
      <w:r w:rsidR="002934FD" w:rsidRPr="00312C20">
        <w:rPr>
          <w:b/>
        </w:rPr>
        <w:t>Compliance.</w:t>
      </w:r>
      <w:r w:rsidR="002934FD" w:rsidRPr="00312C20">
        <w:t xml:space="preserve"> This position requires compliance with </w:t>
      </w:r>
      <w:r w:rsidR="002934FD" w:rsidRPr="00B2187E">
        <w:rPr>
          <w:i/>
        </w:rPr>
        <w:t>Health</w:t>
      </w:r>
      <w:r w:rsidR="002934FD" w:rsidRPr="00312C20">
        <w:t xml:space="preserve"> </w:t>
      </w:r>
      <w:r w:rsidR="002934FD" w:rsidRPr="00B2187E">
        <w:rPr>
          <w:i/>
        </w:rPr>
        <w:t>Center</w:t>
      </w:r>
      <w:r w:rsidR="002934FD" w:rsidRPr="00312C20">
        <w:t>’s w</w:t>
      </w:r>
      <w:r w:rsidR="005C7DD8">
        <w:t>ritten standards, including the</w:t>
      </w:r>
      <w:r w:rsidR="005C7DD8">
        <w:rPr>
          <w:b/>
          <w:bCs/>
        </w:rPr>
        <w:t xml:space="preserve"> </w:t>
      </w:r>
      <w:r w:rsidR="005C7DD8" w:rsidRPr="005C7DD8">
        <w:rPr>
          <w:bCs/>
        </w:rPr>
        <w:t>Compliance Plan, policies and procedures (including the Standards of Conduct)</w:t>
      </w:r>
      <w:r w:rsidR="00687333">
        <w:t>.</w:t>
      </w:r>
      <w:r w:rsidR="00110FB6">
        <w:t xml:space="preserve"> </w:t>
      </w:r>
      <w:r w:rsidR="002934FD" w:rsidRPr="00312C20">
        <w:t>Such compliance will be an element considered as part of the Compliance Officer’s r</w:t>
      </w:r>
      <w:r w:rsidR="00EC1D7A">
        <w:t>egular performance evaluation.</w:t>
      </w:r>
    </w:p>
    <w:p w:rsidR="009E1DFF" w:rsidRDefault="009E1DFF" w:rsidP="00941223"/>
    <w:p w:rsidR="00F3184F" w:rsidRPr="00312C20" w:rsidRDefault="002934FD" w:rsidP="00941223">
      <w:r w:rsidRPr="00312C20">
        <w:t xml:space="preserve">Failure to comply with </w:t>
      </w:r>
      <w:r w:rsidRPr="00B2187E">
        <w:rPr>
          <w:i/>
        </w:rPr>
        <w:t>Health Center</w:t>
      </w:r>
      <w:r w:rsidR="005C7DD8">
        <w:t>’s written s</w:t>
      </w:r>
      <w:r w:rsidRPr="00312C20">
        <w:t xml:space="preserve">tandards, which may include the failure to report any conduct or event that potentially violates legal or compliance requirements or </w:t>
      </w:r>
      <w:r w:rsidRPr="00B2187E">
        <w:rPr>
          <w:i/>
        </w:rPr>
        <w:t xml:space="preserve">Health </w:t>
      </w:r>
      <w:r w:rsidRPr="00B2187E">
        <w:rPr>
          <w:i/>
        </w:rPr>
        <w:lastRenderedPageBreak/>
        <w:t>Center</w:t>
      </w:r>
      <w:r w:rsidR="003C6A8A">
        <w:t>’s written s</w:t>
      </w:r>
      <w:r w:rsidRPr="00312C20">
        <w:t xml:space="preserve">tandards, will be met by the enforcement of disciplinary action, up to and including possible termination, in accordance with </w:t>
      </w:r>
      <w:r w:rsidRPr="00B2187E">
        <w:rPr>
          <w:i/>
        </w:rPr>
        <w:t xml:space="preserve">Health </w:t>
      </w:r>
      <w:r w:rsidR="00C2409B" w:rsidRPr="00B2187E">
        <w:rPr>
          <w:i/>
        </w:rPr>
        <w:t>Center</w:t>
      </w:r>
      <w:r w:rsidR="00C2409B">
        <w:t>’s [</w:t>
      </w:r>
      <w:r w:rsidR="00B2187E">
        <w:rPr>
          <w:i/>
        </w:rPr>
        <w:t>Policy and procedure on enforcing disciplinary standards through well-publicized guidelines</w:t>
      </w:r>
      <w:r w:rsidR="00C2409B">
        <w:t>]</w:t>
      </w:r>
      <w:r w:rsidRPr="00312C20">
        <w:t>.</w:t>
      </w:r>
    </w:p>
    <w:sectPr w:rsidR="00F3184F" w:rsidRPr="00312C20" w:rsidSect="00D707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0A" w:rsidRDefault="00B00C0A">
      <w:r>
        <w:separator/>
      </w:r>
    </w:p>
  </w:endnote>
  <w:endnote w:type="continuationSeparator" w:id="0">
    <w:p w:rsidR="00B00C0A" w:rsidRDefault="00B0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38" w:rsidRDefault="00F15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838" w:rsidRDefault="00F1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7E" w:rsidRDefault="0011507E" w:rsidP="0011507E">
    <w:pPr>
      <w:pBdr>
        <w:bottom w:val="single" w:sz="12" w:space="0" w:color="auto"/>
      </w:pBdr>
      <w:rPr>
        <w:sz w:val="20"/>
        <w:szCs w:val="20"/>
      </w:rPr>
    </w:pPr>
  </w:p>
  <w:p w:rsidR="0011507E" w:rsidRDefault="0011507E" w:rsidP="0011507E">
    <w:pPr>
      <w:tabs>
        <w:tab w:val="left" w:pos="2340"/>
      </w:tabs>
      <w:jc w:val="center"/>
      <w:rPr>
        <w:sz w:val="20"/>
        <w:szCs w:val="20"/>
      </w:rPr>
    </w:pPr>
  </w:p>
  <w:p w:rsidR="0011507E" w:rsidRPr="00503CAA" w:rsidRDefault="0011507E" w:rsidP="0011507E">
    <w:pPr>
      <w:tabs>
        <w:tab w:val="left" w:pos="2340"/>
      </w:tabs>
      <w:jc w:val="center"/>
      <w:rPr>
        <w:sz w:val="20"/>
        <w:szCs w:val="20"/>
      </w:rPr>
    </w:pPr>
    <w:r w:rsidRPr="00503CAA">
      <w:rPr>
        <w:sz w:val="20"/>
        <w:szCs w:val="20"/>
        <w:lang w:val="de-DE"/>
      </w:rPr>
      <w:t xml:space="preserve">© </w:t>
    </w:r>
    <w:r w:rsidRPr="00503CAA">
      <w:rPr>
        <w:sz w:val="20"/>
        <w:szCs w:val="20"/>
        <w:lang w:val="de-DE"/>
      </w:rPr>
      <w:t>201</w:t>
    </w:r>
    <w:r w:rsidR="00A527FE">
      <w:rPr>
        <w:sz w:val="20"/>
        <w:szCs w:val="20"/>
        <w:lang w:val="de-DE"/>
      </w:rPr>
      <w:t>7</w:t>
    </w:r>
    <w:r w:rsidRPr="00503CAA">
      <w:rPr>
        <w:sz w:val="20"/>
        <w:szCs w:val="20"/>
        <w:lang w:val="de-DE"/>
      </w:rPr>
      <w:t xml:space="preserve"> </w:t>
    </w:r>
    <w:r w:rsidRPr="00503CAA">
      <w:rPr>
        <w:sz w:val="20"/>
        <w:szCs w:val="20"/>
      </w:rPr>
      <w:t>National Association of Community Health Centers, Inc.</w:t>
    </w:r>
  </w:p>
  <w:p w:rsidR="0011507E" w:rsidRPr="00503CAA" w:rsidRDefault="0011507E" w:rsidP="0011507E">
    <w:pPr>
      <w:tabs>
        <w:tab w:val="left" w:pos="2340"/>
      </w:tabs>
      <w:jc w:val="center"/>
      <w:rPr>
        <w:sz w:val="20"/>
        <w:szCs w:val="20"/>
        <w:lang w:val="de-DE"/>
      </w:rPr>
    </w:pPr>
    <w:r w:rsidRPr="00503CAA">
      <w:rPr>
        <w:sz w:val="20"/>
        <w:szCs w:val="20"/>
        <w:lang w:val="de-DE"/>
      </w:rPr>
      <w:t>and Feldesman Tucker Leifer Fidell LLP</w:t>
    </w:r>
  </w:p>
  <w:p w:rsidR="0011507E" w:rsidRPr="00503CAA" w:rsidRDefault="0011507E" w:rsidP="0011507E">
    <w:pPr>
      <w:tabs>
        <w:tab w:val="left" w:pos="2340"/>
      </w:tabs>
      <w:jc w:val="center"/>
      <w:rPr>
        <w:sz w:val="20"/>
        <w:szCs w:val="20"/>
        <w:lang w:val="de-DE"/>
      </w:rPr>
    </w:pPr>
  </w:p>
  <w:p w:rsidR="003C7F07" w:rsidRPr="0011507E" w:rsidRDefault="0011507E" w:rsidP="0011507E">
    <w:pPr>
      <w:tabs>
        <w:tab w:val="left" w:pos="2340"/>
      </w:tabs>
      <w:jc w:val="center"/>
      <w:rP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917364">
      <w:rPr>
        <w:rStyle w:val="PageNumber"/>
        <w:noProof/>
        <w:sz w:val="20"/>
        <w:szCs w:val="20"/>
      </w:rPr>
      <w:t>1</w:t>
    </w:r>
    <w:r w:rsidRPr="00503CAA">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38" w:rsidRDefault="00F15838">
    <w:pPr>
      <w:pBdr>
        <w:bottom w:val="single" w:sz="12" w:space="6" w:color="auto"/>
      </w:pBdr>
      <w:rPr>
        <w:sz w:val="20"/>
      </w:rPr>
    </w:pPr>
  </w:p>
  <w:p w:rsidR="00F15838" w:rsidRDefault="00F15838">
    <w:pPr>
      <w:jc w:val="center"/>
      <w:rPr>
        <w:b/>
        <w:bCs/>
      </w:rPr>
    </w:pPr>
  </w:p>
  <w:p w:rsidR="00F15838" w:rsidRDefault="00F15838">
    <w:pPr>
      <w:tabs>
        <w:tab w:val="left" w:pos="2340"/>
      </w:tabs>
      <w:jc w:val="center"/>
      <w:rPr>
        <w:sz w:val="20"/>
      </w:rPr>
    </w:pPr>
  </w:p>
  <w:p w:rsidR="00F15838" w:rsidRDefault="00F15838">
    <w:pPr>
      <w:tabs>
        <w:tab w:val="left" w:pos="2340"/>
      </w:tabs>
      <w:jc w:val="center"/>
      <w:rPr>
        <w:sz w:val="20"/>
      </w:rPr>
    </w:pPr>
    <w:r>
      <w:rPr>
        <w:sz w:val="20"/>
      </w:rPr>
      <w:t xml:space="preserve">The </w:t>
    </w:r>
    <w:proofErr w:type="spellStart"/>
    <w:r>
      <w:rPr>
        <w:sz w:val="20"/>
      </w:rPr>
      <w:t>NACHC</w:t>
    </w:r>
    <w:proofErr w:type="spellEnd"/>
    <w:r>
      <w:rPr>
        <w:sz w:val="20"/>
      </w:rPr>
      <w:t xml:space="preserve"> Corporate Compliance Development Program</w:t>
    </w:r>
  </w:p>
  <w:p w:rsidR="00F15838" w:rsidRDefault="00F15838">
    <w:pPr>
      <w:tabs>
        <w:tab w:val="left" w:pos="2340"/>
      </w:tabs>
      <w:jc w:val="center"/>
      <w:rPr>
        <w:sz w:val="20"/>
      </w:rPr>
    </w:pPr>
    <w:r>
      <w:rPr>
        <w:sz w:val="20"/>
      </w:rPr>
      <w:t>Copyright © Corporate Compliance Development LLP, May 2001</w:t>
    </w:r>
  </w:p>
  <w:p w:rsidR="00F15838" w:rsidRDefault="00F1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0A" w:rsidRDefault="00B00C0A">
      <w:r>
        <w:separator/>
      </w:r>
    </w:p>
  </w:footnote>
  <w:footnote w:type="continuationSeparator" w:id="0">
    <w:p w:rsidR="00B00C0A" w:rsidRDefault="00B00C0A">
      <w:r>
        <w:continuationSeparator/>
      </w:r>
    </w:p>
  </w:footnote>
  <w:footnote w:id="1">
    <w:p w:rsidR="0011507E" w:rsidRPr="00483EC9" w:rsidRDefault="0011507E" w:rsidP="00D70772">
      <w:pPr>
        <w:pStyle w:val="FootnoteText"/>
        <w:ind w:left="360" w:hanging="360"/>
      </w:pPr>
      <w:r w:rsidRPr="00483EC9">
        <w:rPr>
          <w:rStyle w:val="FootnoteReference"/>
        </w:rPr>
        <w:footnoteRef/>
      </w:r>
      <w:r w:rsidR="00483EC9">
        <w:t xml:space="preserve"> </w:t>
      </w:r>
      <w:r w:rsidR="00D70772">
        <w:tab/>
      </w:r>
      <w:r w:rsidRPr="00483EC9">
        <w:t>The Authors of these materials include attorneys at the law firm of Feldesman Tucker Lei</w:t>
      </w:r>
      <w:r w:rsidR="00687333">
        <w:t xml:space="preserve">fer Fidell LLP. </w:t>
      </w:r>
      <w:r w:rsidRPr="00483EC9">
        <w:t>The sample documents o</w:t>
      </w:r>
      <w:r w:rsidR="00483EC9">
        <w:t>ffer general guidance based on f</w:t>
      </w:r>
      <w:r w:rsidR="00141E50">
        <w:t>ederal law and regulations</w:t>
      </w:r>
      <w:r w:rsidRPr="00483EC9">
        <w:t xml:space="preserve"> and do not necessarily apply to all health centers und</w:t>
      </w:r>
      <w:r w:rsidR="00687333">
        <w:t>er all facts and circumstances.</w:t>
      </w:r>
      <w:r w:rsidRPr="00483EC9">
        <w:t xml:space="preserve"> Further, these materials do not replace, and are not a substitute for, legal advice</w:t>
      </w:r>
      <w:r w:rsidR="0048106E">
        <w:t xml:space="preserv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38" w:rsidRDefault="00F158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838" w:rsidRDefault="00F158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C50" w:rsidRPr="002F6C50" w:rsidRDefault="00A527FE" w:rsidP="00C87B22">
    <w:pPr>
      <w:pBdr>
        <w:bottom w:val="single" w:sz="12" w:space="2" w:color="auto"/>
      </w:pBdr>
      <w:jc w:val="center"/>
      <w:rPr>
        <w:sz w:val="20"/>
        <w:szCs w:val="20"/>
      </w:rPr>
    </w:pPr>
    <w:r>
      <w:rPr>
        <w:sz w:val="20"/>
        <w:szCs w:val="20"/>
      </w:rPr>
      <w:t>Element One:</w:t>
    </w:r>
  </w:p>
  <w:p w:rsidR="002F6C50" w:rsidRPr="00181EF9" w:rsidRDefault="002F6C50" w:rsidP="002F6C50">
    <w:pPr>
      <w:pBdr>
        <w:bottom w:val="single" w:sz="12" w:space="2" w:color="auto"/>
      </w:pBdr>
      <w:jc w:val="center"/>
      <w:rPr>
        <w:sz w:val="20"/>
        <w:szCs w:val="20"/>
      </w:rPr>
    </w:pPr>
    <w:r w:rsidRPr="002F6C50">
      <w:rPr>
        <w:sz w:val="20"/>
        <w:szCs w:val="20"/>
      </w:rPr>
      <w:t>Compliance Program</w:t>
    </w:r>
    <w:r w:rsidR="00A527FE">
      <w:rPr>
        <w:sz w:val="20"/>
        <w:szCs w:val="20"/>
      </w:rPr>
      <w:t xml:space="preserve"> Structure</w:t>
    </w:r>
  </w:p>
  <w:p w:rsidR="002F6C50" w:rsidRPr="00181EF9" w:rsidRDefault="002F6C50" w:rsidP="002F6C50">
    <w:pPr>
      <w:pBdr>
        <w:bottom w:val="single" w:sz="12" w:space="2" w:color="auto"/>
      </w:pBdr>
      <w:rPr>
        <w:sz w:val="20"/>
        <w:szCs w:val="20"/>
      </w:rPr>
    </w:pPr>
  </w:p>
  <w:p w:rsidR="00A714FB" w:rsidRPr="003C7F07" w:rsidRDefault="00A714FB" w:rsidP="003C7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38" w:rsidRDefault="00F15838">
    <w:pPr>
      <w:jc w:val="center"/>
      <w:rPr>
        <w:sz w:val="20"/>
      </w:rPr>
    </w:pPr>
    <w:r>
      <w:rPr>
        <w:sz w:val="20"/>
      </w:rPr>
      <w:t>Phase I: Corporate Compliance Program Framework Tools</w:t>
    </w:r>
  </w:p>
  <w:p w:rsidR="00F15838" w:rsidRDefault="00F15838">
    <w:pPr>
      <w:jc w:val="center"/>
      <w:rPr>
        <w:sz w:val="20"/>
      </w:rPr>
    </w:pPr>
    <w:r>
      <w:rPr>
        <w:sz w:val="20"/>
      </w:rPr>
      <w:t>Designating a Compliance Officer or Contacts</w:t>
    </w:r>
  </w:p>
  <w:p w:rsidR="00F15838" w:rsidRDefault="00F15838">
    <w:pPr>
      <w:pBdr>
        <w:bottom w:val="single" w:sz="12" w:space="0" w:color="auto"/>
      </w:pBdr>
      <w:rPr>
        <w:sz w:val="20"/>
      </w:rPr>
    </w:pPr>
  </w:p>
  <w:p w:rsidR="00F15838" w:rsidRDefault="00F15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25779"/>
    <w:multiLevelType w:val="hybridMultilevel"/>
    <w:tmpl w:val="0D62DE8A"/>
    <w:lvl w:ilvl="0" w:tplc="5C32498A">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61BC5"/>
    <w:multiLevelType w:val="hybridMultilevel"/>
    <w:tmpl w:val="35B83632"/>
    <w:lvl w:ilvl="0" w:tplc="5C3249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
    <w:nsid w:val="4CDD6CF3"/>
    <w:multiLevelType w:val="hybridMultilevel"/>
    <w:tmpl w:val="E0FA7E06"/>
    <w:lvl w:ilvl="0" w:tplc="5C32498A">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C79AD"/>
    <w:multiLevelType w:val="hybridMultilevel"/>
    <w:tmpl w:val="92F65CD2"/>
    <w:lvl w:ilvl="0" w:tplc="C50E1F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4D2683"/>
    <w:multiLevelType w:val="hybridMultilevel"/>
    <w:tmpl w:val="74B23D46"/>
    <w:lvl w:ilvl="0" w:tplc="5C32498A">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A95092"/>
    <w:multiLevelType w:val="hybridMultilevel"/>
    <w:tmpl w:val="600E888C"/>
    <w:lvl w:ilvl="0" w:tplc="278EF61E">
      <w:start w:val="1"/>
      <w:numFmt w:val="decimal"/>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8710349"/>
    <w:multiLevelType w:val="hybridMultilevel"/>
    <w:tmpl w:val="D6F05E0C"/>
    <w:lvl w:ilvl="0" w:tplc="53821B6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4E229B"/>
    <w:multiLevelType w:val="hybridMultilevel"/>
    <w:tmpl w:val="3314F99A"/>
    <w:lvl w:ilvl="0" w:tplc="CBDC5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8"/>
  </w:num>
  <w:num w:numId="4">
    <w:abstractNumId w:val="6"/>
  </w:num>
  <w:num w:numId="5">
    <w:abstractNumId w:val="5"/>
  </w:num>
  <w:num w:numId="6">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D9"/>
    <w:rsid w:val="000164A4"/>
    <w:rsid w:val="00047BB2"/>
    <w:rsid w:val="000E3C29"/>
    <w:rsid w:val="00110FB6"/>
    <w:rsid w:val="0011507E"/>
    <w:rsid w:val="00141056"/>
    <w:rsid w:val="00141E50"/>
    <w:rsid w:val="00150DD9"/>
    <w:rsid w:val="00165822"/>
    <w:rsid w:val="001749EE"/>
    <w:rsid w:val="00176343"/>
    <w:rsid w:val="00190690"/>
    <w:rsid w:val="0019371F"/>
    <w:rsid w:val="00194215"/>
    <w:rsid w:val="001A1238"/>
    <w:rsid w:val="001B3601"/>
    <w:rsid w:val="001B5048"/>
    <w:rsid w:val="001D1309"/>
    <w:rsid w:val="001F508B"/>
    <w:rsid w:val="00211852"/>
    <w:rsid w:val="00216FFE"/>
    <w:rsid w:val="00247707"/>
    <w:rsid w:val="00251616"/>
    <w:rsid w:val="002654D6"/>
    <w:rsid w:val="00283898"/>
    <w:rsid w:val="002934FD"/>
    <w:rsid w:val="002A2209"/>
    <w:rsid w:val="002A4011"/>
    <w:rsid w:val="002D0495"/>
    <w:rsid w:val="002F014D"/>
    <w:rsid w:val="002F6C50"/>
    <w:rsid w:val="00312C20"/>
    <w:rsid w:val="00342BF6"/>
    <w:rsid w:val="00382036"/>
    <w:rsid w:val="003B0823"/>
    <w:rsid w:val="003B755B"/>
    <w:rsid w:val="003C6A8A"/>
    <w:rsid w:val="003C7F07"/>
    <w:rsid w:val="003D32C8"/>
    <w:rsid w:val="003D5ECC"/>
    <w:rsid w:val="003E4184"/>
    <w:rsid w:val="003F6DBE"/>
    <w:rsid w:val="00406FC6"/>
    <w:rsid w:val="00415E4D"/>
    <w:rsid w:val="00452EFD"/>
    <w:rsid w:val="0048106E"/>
    <w:rsid w:val="00483EC9"/>
    <w:rsid w:val="0049716F"/>
    <w:rsid w:val="004B0623"/>
    <w:rsid w:val="004E0FD5"/>
    <w:rsid w:val="00506A04"/>
    <w:rsid w:val="00507DC1"/>
    <w:rsid w:val="00523297"/>
    <w:rsid w:val="00530215"/>
    <w:rsid w:val="005625A0"/>
    <w:rsid w:val="005C7DD8"/>
    <w:rsid w:val="005F65C0"/>
    <w:rsid w:val="0063274B"/>
    <w:rsid w:val="00687333"/>
    <w:rsid w:val="006A07C0"/>
    <w:rsid w:val="006D5FB9"/>
    <w:rsid w:val="007103B4"/>
    <w:rsid w:val="0071112F"/>
    <w:rsid w:val="00727E9C"/>
    <w:rsid w:val="0074528F"/>
    <w:rsid w:val="00755DF3"/>
    <w:rsid w:val="007569A7"/>
    <w:rsid w:val="00786F21"/>
    <w:rsid w:val="007A7028"/>
    <w:rsid w:val="007C4662"/>
    <w:rsid w:val="007E3363"/>
    <w:rsid w:val="008172C2"/>
    <w:rsid w:val="008476A3"/>
    <w:rsid w:val="00856AFB"/>
    <w:rsid w:val="008F6784"/>
    <w:rsid w:val="008F6A1F"/>
    <w:rsid w:val="008F6F9B"/>
    <w:rsid w:val="0090018E"/>
    <w:rsid w:val="00917364"/>
    <w:rsid w:val="009251D2"/>
    <w:rsid w:val="009328D7"/>
    <w:rsid w:val="00941223"/>
    <w:rsid w:val="009459E4"/>
    <w:rsid w:val="0096695D"/>
    <w:rsid w:val="00987E94"/>
    <w:rsid w:val="009D1444"/>
    <w:rsid w:val="009D4D07"/>
    <w:rsid w:val="009E1DFF"/>
    <w:rsid w:val="009F18C1"/>
    <w:rsid w:val="009F2A8B"/>
    <w:rsid w:val="009F7723"/>
    <w:rsid w:val="00A41E36"/>
    <w:rsid w:val="00A4338E"/>
    <w:rsid w:val="00A443DD"/>
    <w:rsid w:val="00A527FE"/>
    <w:rsid w:val="00A714FB"/>
    <w:rsid w:val="00A7458A"/>
    <w:rsid w:val="00A87833"/>
    <w:rsid w:val="00A97251"/>
    <w:rsid w:val="00B00C0A"/>
    <w:rsid w:val="00B2187E"/>
    <w:rsid w:val="00B22549"/>
    <w:rsid w:val="00B32672"/>
    <w:rsid w:val="00B34B0F"/>
    <w:rsid w:val="00B51A16"/>
    <w:rsid w:val="00B675CC"/>
    <w:rsid w:val="00BA0EE8"/>
    <w:rsid w:val="00BC79B9"/>
    <w:rsid w:val="00BD46CC"/>
    <w:rsid w:val="00BE3693"/>
    <w:rsid w:val="00BF1CD9"/>
    <w:rsid w:val="00BF5536"/>
    <w:rsid w:val="00C17C75"/>
    <w:rsid w:val="00C21B9D"/>
    <w:rsid w:val="00C2409B"/>
    <w:rsid w:val="00C44D89"/>
    <w:rsid w:val="00C56188"/>
    <w:rsid w:val="00C87B22"/>
    <w:rsid w:val="00C90EF7"/>
    <w:rsid w:val="00CE3C0D"/>
    <w:rsid w:val="00CE585C"/>
    <w:rsid w:val="00D12072"/>
    <w:rsid w:val="00D12FD9"/>
    <w:rsid w:val="00D2273E"/>
    <w:rsid w:val="00D33811"/>
    <w:rsid w:val="00D45317"/>
    <w:rsid w:val="00D70772"/>
    <w:rsid w:val="00DA0BAE"/>
    <w:rsid w:val="00E01FDA"/>
    <w:rsid w:val="00E478F2"/>
    <w:rsid w:val="00EC092A"/>
    <w:rsid w:val="00EC1D7A"/>
    <w:rsid w:val="00EC5440"/>
    <w:rsid w:val="00ED0B55"/>
    <w:rsid w:val="00EF420A"/>
    <w:rsid w:val="00F02BF0"/>
    <w:rsid w:val="00F035B3"/>
    <w:rsid w:val="00F15838"/>
    <w:rsid w:val="00F3184F"/>
    <w:rsid w:val="00F36CA8"/>
    <w:rsid w:val="00F667F2"/>
    <w:rsid w:val="00F752A3"/>
    <w:rsid w:val="00F75825"/>
    <w:rsid w:val="00F7731D"/>
    <w:rsid w:val="00FD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4FD"/>
    <w:rPr>
      <w:sz w:val="24"/>
      <w:szCs w:val="24"/>
    </w:rPr>
  </w:style>
  <w:style w:type="paragraph" w:styleId="Heading1">
    <w:name w:val="heading 1"/>
    <w:basedOn w:val="Normal"/>
    <w:next w:val="Normal"/>
    <w:link w:val="Heading1Char"/>
    <w:qFormat/>
    <w:pPr>
      <w:keepNext/>
      <w:outlineLvl w:val="0"/>
    </w:pPr>
    <w:rPr>
      <w:b/>
      <w:spacing w:val="-3"/>
    </w:rPr>
  </w:style>
  <w:style w:type="paragraph" w:styleId="Heading2">
    <w:name w:val="heading 2"/>
    <w:basedOn w:val="Normal"/>
    <w:next w:val="Normal"/>
    <w:qFormat/>
    <w:pPr>
      <w:keepNext/>
      <w:jc w:val="both"/>
      <w:outlineLvl w:val="1"/>
    </w:pPr>
    <w:rPr>
      <w:b/>
      <w:szCs w:val="20"/>
      <w:u w:val="single"/>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2"/>
      <w:szCs w:val="20"/>
    </w:rPr>
  </w:style>
  <w:style w:type="paragraph" w:styleId="BodyText">
    <w:name w:val="Body Text"/>
    <w:basedOn w:val="Normal"/>
    <w:rPr>
      <w:bCs/>
      <w:i/>
      <w:iCs/>
      <w:spacing w:val="-3"/>
    </w:rPr>
  </w:style>
  <w:style w:type="paragraph" w:styleId="Footer">
    <w:name w:val="footer"/>
    <w:basedOn w:val="Normal"/>
    <w:link w:val="FooterChar"/>
    <w:uiPriority w:val="99"/>
    <w:pPr>
      <w:tabs>
        <w:tab w:val="center" w:pos="4320"/>
        <w:tab w:val="right" w:pos="8640"/>
      </w:tabs>
    </w:pPr>
    <w:rPr>
      <w:bCs/>
      <w:spacing w:val="-3"/>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bCs/>
      <w:spacing w:val="-3"/>
    </w:rPr>
  </w:style>
  <w:style w:type="paragraph" w:styleId="BodyTextIndent">
    <w:name w:val="Body Text Indent"/>
    <w:basedOn w:val="Normal"/>
    <w:pPr>
      <w:ind w:left="1440" w:hanging="720"/>
    </w:pPr>
    <w:rPr>
      <w:rFonts w:ascii="Arial" w:hAnsi="Arial"/>
      <w:sz w:val="22"/>
      <w:szCs w:val="20"/>
    </w:rPr>
  </w:style>
  <w:style w:type="paragraph" w:styleId="BodyTextIndent3">
    <w:name w:val="Body Text Indent 3"/>
    <w:basedOn w:val="Normal"/>
    <w:pPr>
      <w:ind w:firstLine="720"/>
    </w:pPr>
  </w:style>
  <w:style w:type="paragraph" w:customStyle="1" w:styleId="Level1">
    <w:name w:val="Level 1"/>
    <w:basedOn w:val="Normal"/>
    <w:pPr>
      <w:widowControl w:val="0"/>
      <w:ind w:left="720" w:hanging="720"/>
    </w:pPr>
    <w:rPr>
      <w:snapToGrid w:val="0"/>
      <w:szCs w:val="20"/>
    </w:rPr>
  </w:style>
  <w:style w:type="paragraph" w:styleId="BodyTextIndent2">
    <w:name w:val="Body Text Indent 2"/>
    <w:basedOn w:val="Normal"/>
    <w:pPr>
      <w:ind w:firstLine="720"/>
    </w:pPr>
    <w:rPr>
      <w:bCs/>
      <w:spacing w:val="-3"/>
    </w:rPr>
  </w:style>
  <w:style w:type="paragraph" w:styleId="BodyText2">
    <w:name w:val="Body Text 2"/>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50DD9"/>
    <w:rPr>
      <w:rFonts w:ascii="Tahoma" w:hAnsi="Tahoma" w:cs="Tahoma"/>
      <w:sz w:val="16"/>
      <w:szCs w:val="16"/>
    </w:rPr>
  </w:style>
  <w:style w:type="character" w:customStyle="1" w:styleId="Heading1Char">
    <w:name w:val="Heading 1 Char"/>
    <w:link w:val="Heading1"/>
    <w:rsid w:val="00EC092A"/>
    <w:rPr>
      <w:b/>
      <w:spacing w:val="-3"/>
      <w:sz w:val="24"/>
      <w:szCs w:val="24"/>
      <w:lang w:val="en-US" w:eastAsia="en-US" w:bidi="ar-SA"/>
    </w:rPr>
  </w:style>
  <w:style w:type="character" w:styleId="CommentReference">
    <w:name w:val="annotation reference"/>
    <w:semiHidden/>
    <w:rsid w:val="00A97251"/>
    <w:rPr>
      <w:sz w:val="16"/>
      <w:szCs w:val="16"/>
    </w:rPr>
  </w:style>
  <w:style w:type="paragraph" w:styleId="CommentText">
    <w:name w:val="annotation text"/>
    <w:basedOn w:val="Normal"/>
    <w:semiHidden/>
    <w:rsid w:val="00A97251"/>
    <w:rPr>
      <w:sz w:val="20"/>
      <w:szCs w:val="20"/>
    </w:rPr>
  </w:style>
  <w:style w:type="paragraph" w:styleId="CommentSubject">
    <w:name w:val="annotation subject"/>
    <w:basedOn w:val="CommentText"/>
    <w:next w:val="CommentText"/>
    <w:semiHidden/>
    <w:rsid w:val="00A97251"/>
    <w:rPr>
      <w:b/>
      <w:bCs/>
    </w:rPr>
  </w:style>
  <w:style w:type="paragraph" w:styleId="FootnoteText">
    <w:name w:val="footnote text"/>
    <w:basedOn w:val="Normal"/>
    <w:semiHidden/>
    <w:rsid w:val="00786F21"/>
    <w:rPr>
      <w:sz w:val="20"/>
      <w:szCs w:val="20"/>
    </w:rPr>
  </w:style>
  <w:style w:type="character" w:styleId="FootnoteReference">
    <w:name w:val="footnote reference"/>
    <w:semiHidden/>
    <w:rsid w:val="00786F21"/>
    <w:rPr>
      <w:vertAlign w:val="superscript"/>
    </w:rPr>
  </w:style>
  <w:style w:type="character" w:customStyle="1" w:styleId="DeltaViewDeletion">
    <w:name w:val="DeltaView Deletion"/>
    <w:uiPriority w:val="99"/>
    <w:rsid w:val="00A714FB"/>
    <w:rPr>
      <w:strike/>
      <w:color w:val="FF0000"/>
    </w:rPr>
  </w:style>
  <w:style w:type="character" w:customStyle="1" w:styleId="HeaderChar">
    <w:name w:val="Header Char"/>
    <w:link w:val="Header"/>
    <w:uiPriority w:val="99"/>
    <w:rsid w:val="003C7F07"/>
    <w:rPr>
      <w:bCs/>
      <w:spacing w:val="-3"/>
      <w:sz w:val="24"/>
      <w:szCs w:val="24"/>
    </w:rPr>
  </w:style>
  <w:style w:type="character" w:customStyle="1" w:styleId="FooterChar">
    <w:name w:val="Footer Char"/>
    <w:link w:val="Footer"/>
    <w:uiPriority w:val="99"/>
    <w:rsid w:val="00312C20"/>
    <w:rPr>
      <w:bCs/>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4FD"/>
    <w:rPr>
      <w:sz w:val="24"/>
      <w:szCs w:val="24"/>
    </w:rPr>
  </w:style>
  <w:style w:type="paragraph" w:styleId="Heading1">
    <w:name w:val="heading 1"/>
    <w:basedOn w:val="Normal"/>
    <w:next w:val="Normal"/>
    <w:link w:val="Heading1Char"/>
    <w:qFormat/>
    <w:pPr>
      <w:keepNext/>
      <w:outlineLvl w:val="0"/>
    </w:pPr>
    <w:rPr>
      <w:b/>
      <w:spacing w:val="-3"/>
    </w:rPr>
  </w:style>
  <w:style w:type="paragraph" w:styleId="Heading2">
    <w:name w:val="heading 2"/>
    <w:basedOn w:val="Normal"/>
    <w:next w:val="Normal"/>
    <w:qFormat/>
    <w:pPr>
      <w:keepNext/>
      <w:jc w:val="both"/>
      <w:outlineLvl w:val="1"/>
    </w:pPr>
    <w:rPr>
      <w:b/>
      <w:szCs w:val="20"/>
      <w:u w:val="single"/>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ind w:firstLine="3600"/>
      <w:outlineLvl w:val="3"/>
    </w:pPr>
    <w:rPr>
      <w:b/>
      <w:spacing w:val="-3"/>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2"/>
      <w:szCs w:val="20"/>
    </w:rPr>
  </w:style>
  <w:style w:type="paragraph" w:styleId="BodyText">
    <w:name w:val="Body Text"/>
    <w:basedOn w:val="Normal"/>
    <w:rPr>
      <w:bCs/>
      <w:i/>
      <w:iCs/>
      <w:spacing w:val="-3"/>
    </w:rPr>
  </w:style>
  <w:style w:type="paragraph" w:styleId="Footer">
    <w:name w:val="footer"/>
    <w:basedOn w:val="Normal"/>
    <w:link w:val="FooterChar"/>
    <w:uiPriority w:val="99"/>
    <w:pPr>
      <w:tabs>
        <w:tab w:val="center" w:pos="4320"/>
        <w:tab w:val="right" w:pos="8640"/>
      </w:tabs>
    </w:pPr>
    <w:rPr>
      <w:bCs/>
      <w:spacing w:val="-3"/>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bCs/>
      <w:spacing w:val="-3"/>
    </w:rPr>
  </w:style>
  <w:style w:type="paragraph" w:styleId="BodyTextIndent">
    <w:name w:val="Body Text Indent"/>
    <w:basedOn w:val="Normal"/>
    <w:pPr>
      <w:ind w:left="1440" w:hanging="720"/>
    </w:pPr>
    <w:rPr>
      <w:rFonts w:ascii="Arial" w:hAnsi="Arial"/>
      <w:sz w:val="22"/>
      <w:szCs w:val="20"/>
    </w:rPr>
  </w:style>
  <w:style w:type="paragraph" w:styleId="BodyTextIndent3">
    <w:name w:val="Body Text Indent 3"/>
    <w:basedOn w:val="Normal"/>
    <w:pPr>
      <w:ind w:firstLine="720"/>
    </w:pPr>
  </w:style>
  <w:style w:type="paragraph" w:customStyle="1" w:styleId="Level1">
    <w:name w:val="Level 1"/>
    <w:basedOn w:val="Normal"/>
    <w:pPr>
      <w:widowControl w:val="0"/>
      <w:ind w:left="720" w:hanging="720"/>
    </w:pPr>
    <w:rPr>
      <w:snapToGrid w:val="0"/>
      <w:szCs w:val="20"/>
    </w:rPr>
  </w:style>
  <w:style w:type="paragraph" w:styleId="BodyTextIndent2">
    <w:name w:val="Body Text Indent 2"/>
    <w:basedOn w:val="Normal"/>
    <w:pPr>
      <w:ind w:firstLine="720"/>
    </w:pPr>
    <w:rPr>
      <w:bCs/>
      <w:spacing w:val="-3"/>
    </w:rPr>
  </w:style>
  <w:style w:type="paragraph" w:styleId="BodyText2">
    <w:name w:val="Body Text 2"/>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50DD9"/>
    <w:rPr>
      <w:rFonts w:ascii="Tahoma" w:hAnsi="Tahoma" w:cs="Tahoma"/>
      <w:sz w:val="16"/>
      <w:szCs w:val="16"/>
    </w:rPr>
  </w:style>
  <w:style w:type="character" w:customStyle="1" w:styleId="Heading1Char">
    <w:name w:val="Heading 1 Char"/>
    <w:link w:val="Heading1"/>
    <w:rsid w:val="00EC092A"/>
    <w:rPr>
      <w:b/>
      <w:spacing w:val="-3"/>
      <w:sz w:val="24"/>
      <w:szCs w:val="24"/>
      <w:lang w:val="en-US" w:eastAsia="en-US" w:bidi="ar-SA"/>
    </w:rPr>
  </w:style>
  <w:style w:type="character" w:styleId="CommentReference">
    <w:name w:val="annotation reference"/>
    <w:semiHidden/>
    <w:rsid w:val="00A97251"/>
    <w:rPr>
      <w:sz w:val="16"/>
      <w:szCs w:val="16"/>
    </w:rPr>
  </w:style>
  <w:style w:type="paragraph" w:styleId="CommentText">
    <w:name w:val="annotation text"/>
    <w:basedOn w:val="Normal"/>
    <w:semiHidden/>
    <w:rsid w:val="00A97251"/>
    <w:rPr>
      <w:sz w:val="20"/>
      <w:szCs w:val="20"/>
    </w:rPr>
  </w:style>
  <w:style w:type="paragraph" w:styleId="CommentSubject">
    <w:name w:val="annotation subject"/>
    <w:basedOn w:val="CommentText"/>
    <w:next w:val="CommentText"/>
    <w:semiHidden/>
    <w:rsid w:val="00A97251"/>
    <w:rPr>
      <w:b/>
      <w:bCs/>
    </w:rPr>
  </w:style>
  <w:style w:type="paragraph" w:styleId="FootnoteText">
    <w:name w:val="footnote text"/>
    <w:basedOn w:val="Normal"/>
    <w:semiHidden/>
    <w:rsid w:val="00786F21"/>
    <w:rPr>
      <w:sz w:val="20"/>
      <w:szCs w:val="20"/>
    </w:rPr>
  </w:style>
  <w:style w:type="character" w:styleId="FootnoteReference">
    <w:name w:val="footnote reference"/>
    <w:semiHidden/>
    <w:rsid w:val="00786F21"/>
    <w:rPr>
      <w:vertAlign w:val="superscript"/>
    </w:rPr>
  </w:style>
  <w:style w:type="character" w:customStyle="1" w:styleId="DeltaViewDeletion">
    <w:name w:val="DeltaView Deletion"/>
    <w:uiPriority w:val="99"/>
    <w:rsid w:val="00A714FB"/>
    <w:rPr>
      <w:strike/>
      <w:color w:val="FF0000"/>
    </w:rPr>
  </w:style>
  <w:style w:type="character" w:customStyle="1" w:styleId="HeaderChar">
    <w:name w:val="Header Char"/>
    <w:link w:val="Header"/>
    <w:uiPriority w:val="99"/>
    <w:rsid w:val="003C7F07"/>
    <w:rPr>
      <w:bCs/>
      <w:spacing w:val="-3"/>
      <w:sz w:val="24"/>
      <w:szCs w:val="24"/>
    </w:rPr>
  </w:style>
  <w:style w:type="character" w:customStyle="1" w:styleId="FooterChar">
    <w:name w:val="Footer Char"/>
    <w:link w:val="Footer"/>
    <w:uiPriority w:val="99"/>
    <w:rsid w:val="00312C20"/>
    <w:rPr>
      <w:bCs/>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5750">
      <w:bodyDiv w:val="1"/>
      <w:marLeft w:val="160"/>
      <w:marRight w:val="160"/>
      <w:marTop w:val="60"/>
      <w:marBottom w:val="60"/>
      <w:divBdr>
        <w:top w:val="none" w:sz="0" w:space="0" w:color="auto"/>
        <w:left w:val="none" w:sz="0" w:space="0" w:color="auto"/>
        <w:bottom w:val="none" w:sz="0" w:space="0" w:color="auto"/>
        <w:right w:val="none" w:sz="0" w:space="0" w:color="auto"/>
      </w:divBdr>
      <w:divsChild>
        <w:div w:id="916550054">
          <w:marLeft w:val="0"/>
          <w:marRight w:val="0"/>
          <w:marTop w:val="0"/>
          <w:marBottom w:val="0"/>
          <w:divBdr>
            <w:top w:val="none" w:sz="0" w:space="0" w:color="auto"/>
            <w:left w:val="none" w:sz="0" w:space="0" w:color="auto"/>
            <w:bottom w:val="none" w:sz="0" w:space="0" w:color="auto"/>
            <w:right w:val="none" w:sz="0" w:space="0" w:color="auto"/>
          </w:divBdr>
          <w:divsChild>
            <w:div w:id="13560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5084">
      <w:bodyDiv w:val="1"/>
      <w:marLeft w:val="0"/>
      <w:marRight w:val="0"/>
      <w:marTop w:val="0"/>
      <w:marBottom w:val="0"/>
      <w:divBdr>
        <w:top w:val="none" w:sz="0" w:space="0" w:color="auto"/>
        <w:left w:val="none" w:sz="0" w:space="0" w:color="auto"/>
        <w:bottom w:val="none" w:sz="0" w:space="0" w:color="auto"/>
        <w:right w:val="none" w:sz="0" w:space="0" w:color="auto"/>
      </w:divBdr>
    </w:div>
    <w:div w:id="1372531264">
      <w:bodyDiv w:val="1"/>
      <w:marLeft w:val="0"/>
      <w:marRight w:val="0"/>
      <w:marTop w:val="0"/>
      <w:marBottom w:val="0"/>
      <w:divBdr>
        <w:top w:val="none" w:sz="0" w:space="0" w:color="auto"/>
        <w:left w:val="none" w:sz="0" w:space="0" w:color="auto"/>
        <w:bottom w:val="none" w:sz="0" w:space="0" w:color="auto"/>
        <w:right w:val="none" w:sz="0" w:space="0" w:color="auto"/>
      </w:divBdr>
    </w:div>
    <w:div w:id="1568221807">
      <w:bodyDiv w:val="1"/>
      <w:marLeft w:val="160"/>
      <w:marRight w:val="160"/>
      <w:marTop w:val="60"/>
      <w:marBottom w:val="60"/>
      <w:divBdr>
        <w:top w:val="none" w:sz="0" w:space="0" w:color="auto"/>
        <w:left w:val="none" w:sz="0" w:space="0" w:color="auto"/>
        <w:bottom w:val="none" w:sz="0" w:space="0" w:color="auto"/>
        <w:right w:val="none" w:sz="0" w:space="0" w:color="auto"/>
      </w:divBdr>
      <w:divsChild>
        <w:div w:id="1184902947">
          <w:marLeft w:val="0"/>
          <w:marRight w:val="0"/>
          <w:marTop w:val="0"/>
          <w:marBottom w:val="0"/>
          <w:divBdr>
            <w:top w:val="none" w:sz="0" w:space="0" w:color="auto"/>
            <w:left w:val="none" w:sz="0" w:space="0" w:color="auto"/>
            <w:bottom w:val="none" w:sz="0" w:space="0" w:color="auto"/>
            <w:right w:val="none" w:sz="0" w:space="0" w:color="auto"/>
          </w:divBdr>
          <w:divsChild>
            <w:div w:id="3942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0F7A-1437-4E4F-A212-FE89A3EB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734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Feldesman, Tucker, Leifer, Fidell &amp; Bank</Company>
  <LinksUpToDate>false</LinksUpToDate>
  <CharactersWithSpaces>5276</CharactersWithSpaces>
  <SharedDoc>false</SharedDoc>
  <HLinks>
    <vt:vector size="6" baseType="variant">
      <vt:variant>
        <vt:i4>3080314</vt:i4>
      </vt:variant>
      <vt:variant>
        <vt:i4>0</vt:i4>
      </vt:variant>
      <vt:variant>
        <vt:i4>0</vt:i4>
      </vt:variant>
      <vt:variant>
        <vt:i4>5</vt:i4>
      </vt:variant>
      <vt:variant>
        <vt:lpwstr>https://www.healthcentercompliance.com/sites/default/files/nachc-file-downloads/sample-policy-and-procedure-assessing-instances-of-non-compliance-through-appropriate-disciplinary-actions.docx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Pledgie, Dianne</cp:lastModifiedBy>
  <cp:revision>8</cp:revision>
  <cp:lastPrinted>2015-07-27T18:43:00Z</cp:lastPrinted>
  <dcterms:created xsi:type="dcterms:W3CDTF">2017-07-11T15:12:00Z</dcterms:created>
  <dcterms:modified xsi:type="dcterms:W3CDTF">2017-09-25T17:43:00Z</dcterms:modified>
</cp:coreProperties>
</file>