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BE" w:rsidRPr="002E3034" w:rsidRDefault="00C57ABE" w:rsidP="00C57ABE">
      <w:pPr>
        <w:autoSpaceDE w:val="0"/>
        <w:autoSpaceDN w:val="0"/>
        <w:adjustRightInd w:val="0"/>
        <w:spacing w:before="11"/>
        <w:ind w:right="-20"/>
        <w:jc w:val="center"/>
        <w:rPr>
          <w:kern w:val="2"/>
          <w:sz w:val="32"/>
          <w:szCs w:val="32"/>
        </w:rPr>
      </w:pPr>
      <w:r w:rsidRPr="002E3034">
        <w:rPr>
          <w:b/>
          <w:bCs/>
          <w:kern w:val="2"/>
          <w:sz w:val="32"/>
          <w:szCs w:val="32"/>
        </w:rPr>
        <w:t>Allowable Costs Under 45 C.F.R. Part 75</w:t>
      </w:r>
      <w:r w:rsidRPr="00B551CD">
        <w:rPr>
          <w:bCs/>
          <w:kern w:val="2"/>
          <w:sz w:val="32"/>
          <w:szCs w:val="32"/>
        </w:rPr>
        <w:t>:</w:t>
      </w:r>
      <w:r w:rsidRPr="002E3034">
        <w:rPr>
          <w:b/>
          <w:bCs/>
          <w:kern w:val="2"/>
          <w:sz w:val="32"/>
          <w:szCs w:val="32"/>
        </w:rPr>
        <w:t xml:space="preserve"> Checklist</w:t>
      </w:r>
      <w:r w:rsidRPr="002E3034">
        <w:rPr>
          <w:rStyle w:val="FootnoteReference"/>
          <w:b/>
          <w:bCs/>
          <w:kern w:val="2"/>
          <w:sz w:val="24"/>
          <w:szCs w:val="24"/>
        </w:rPr>
        <w:footnoteReference w:id="1"/>
      </w:r>
    </w:p>
    <w:p w:rsidR="00C57ABE" w:rsidRPr="002E3034" w:rsidRDefault="00C57ABE" w:rsidP="00C57ABE">
      <w:pPr>
        <w:pBdr>
          <w:bottom w:val="single" w:sz="12" w:space="1" w:color="auto"/>
        </w:pBdr>
        <w:autoSpaceDE w:val="0"/>
        <w:autoSpaceDN w:val="0"/>
        <w:adjustRightInd w:val="0"/>
        <w:jc w:val="both"/>
        <w:rPr>
          <w:kern w:val="2"/>
        </w:rPr>
      </w:pPr>
    </w:p>
    <w:p w:rsidR="008F52CD" w:rsidRPr="002E3034" w:rsidRDefault="00C57ABE" w:rsidP="00C57ABE">
      <w:pPr>
        <w:autoSpaceDE w:val="0"/>
        <w:autoSpaceDN w:val="0"/>
        <w:adjustRightInd w:val="0"/>
        <w:jc w:val="both"/>
        <w:rPr>
          <w:kern w:val="2"/>
          <w:sz w:val="24"/>
          <w:szCs w:val="24"/>
        </w:rPr>
      </w:pPr>
      <w:r w:rsidRPr="002E3034">
        <w:rPr>
          <w:kern w:val="2"/>
          <w:sz w:val="24"/>
          <w:szCs w:val="24"/>
        </w:rPr>
        <w:t xml:space="preserve">  </w:t>
      </w:r>
    </w:p>
    <w:tbl>
      <w:tblPr>
        <w:tblW w:w="49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567"/>
        <w:gridCol w:w="11"/>
        <w:gridCol w:w="10"/>
        <w:gridCol w:w="1334"/>
        <w:gridCol w:w="15"/>
        <w:gridCol w:w="10"/>
        <w:gridCol w:w="1376"/>
        <w:gridCol w:w="10"/>
        <w:gridCol w:w="23"/>
        <w:gridCol w:w="10"/>
        <w:gridCol w:w="1193"/>
      </w:tblGrid>
      <w:tr w:rsidR="008F52CD" w:rsidRPr="002E3034" w:rsidTr="00A2137E">
        <w:trPr>
          <w:cantSplit/>
          <w:tblHeader/>
        </w:trPr>
        <w:tc>
          <w:tcPr>
            <w:tcW w:w="2923" w:type="pct"/>
            <w:gridSpan w:val="3"/>
            <w:shd w:val="pct15" w:color="auto" w:fill="FFFFFF"/>
            <w:vAlign w:val="center"/>
          </w:tcPr>
          <w:p w:rsidR="008F52CD" w:rsidRPr="002E3034" w:rsidRDefault="008F52CD" w:rsidP="004F3F4B">
            <w:pPr>
              <w:jc w:val="center"/>
              <w:rPr>
                <w:b/>
                <w:kern w:val="2"/>
                <w:sz w:val="24"/>
                <w:szCs w:val="24"/>
              </w:rPr>
            </w:pPr>
            <w:r w:rsidRPr="002E3034">
              <w:rPr>
                <w:b/>
                <w:kern w:val="2"/>
                <w:sz w:val="24"/>
                <w:szCs w:val="24"/>
              </w:rPr>
              <w:t>Type of Expense</w:t>
            </w:r>
            <w:r w:rsidR="004F3F4B" w:rsidRPr="002E3034">
              <w:rPr>
                <w:b/>
                <w:kern w:val="2"/>
                <w:sz w:val="24"/>
                <w:szCs w:val="24"/>
              </w:rPr>
              <w:t>:</w:t>
            </w:r>
          </w:p>
        </w:tc>
        <w:tc>
          <w:tcPr>
            <w:tcW w:w="706" w:type="pct"/>
            <w:gridSpan w:val="2"/>
            <w:shd w:val="pct15" w:color="auto" w:fill="FFFFFF"/>
            <w:vAlign w:val="center"/>
          </w:tcPr>
          <w:p w:rsidR="008F52CD" w:rsidRPr="002E3034" w:rsidRDefault="008F52CD" w:rsidP="004F3F4B">
            <w:pPr>
              <w:jc w:val="center"/>
              <w:rPr>
                <w:b/>
                <w:kern w:val="2"/>
                <w:sz w:val="24"/>
                <w:szCs w:val="24"/>
              </w:rPr>
            </w:pPr>
            <w:r w:rsidRPr="002E3034">
              <w:rPr>
                <w:b/>
                <w:kern w:val="2"/>
                <w:sz w:val="24"/>
                <w:szCs w:val="24"/>
              </w:rPr>
              <w:t>Allowable to Federal Grant $</w:t>
            </w:r>
          </w:p>
        </w:tc>
        <w:tc>
          <w:tcPr>
            <w:tcW w:w="725" w:type="pct"/>
            <w:gridSpan w:val="2"/>
            <w:shd w:val="pct15" w:color="auto" w:fill="FFFFFF"/>
            <w:vAlign w:val="center"/>
          </w:tcPr>
          <w:p w:rsidR="008F52CD" w:rsidRPr="002E3034" w:rsidRDefault="008F52CD" w:rsidP="004F3F4B">
            <w:pPr>
              <w:jc w:val="center"/>
              <w:rPr>
                <w:b/>
                <w:kern w:val="2"/>
                <w:sz w:val="24"/>
                <w:szCs w:val="24"/>
              </w:rPr>
            </w:pPr>
            <w:r w:rsidRPr="002E3034">
              <w:rPr>
                <w:b/>
                <w:kern w:val="2"/>
                <w:sz w:val="24"/>
                <w:szCs w:val="24"/>
              </w:rPr>
              <w:t>Un-Allowable to Federal Grant $</w:t>
            </w:r>
          </w:p>
        </w:tc>
        <w:tc>
          <w:tcPr>
            <w:tcW w:w="647" w:type="pct"/>
            <w:gridSpan w:val="4"/>
            <w:shd w:val="pct15" w:color="auto" w:fill="FFFFFF"/>
            <w:vAlign w:val="center"/>
          </w:tcPr>
          <w:p w:rsidR="008F52CD" w:rsidRPr="002E3034" w:rsidRDefault="008F52CD" w:rsidP="004F3F4B">
            <w:pPr>
              <w:jc w:val="center"/>
              <w:rPr>
                <w:b/>
                <w:kern w:val="2"/>
                <w:sz w:val="24"/>
                <w:szCs w:val="24"/>
              </w:rPr>
            </w:pPr>
            <w:r w:rsidRPr="002E3034">
              <w:rPr>
                <w:b/>
                <w:kern w:val="2"/>
                <w:sz w:val="24"/>
                <w:szCs w:val="24"/>
              </w:rPr>
              <w:t>Reviewed by:</w:t>
            </w:r>
          </w:p>
        </w:tc>
      </w:tr>
      <w:tr w:rsidR="008F52CD" w:rsidRPr="002E3034" w:rsidTr="001742A9">
        <w:trPr>
          <w:cantSplit/>
        </w:trPr>
        <w:tc>
          <w:tcPr>
            <w:tcW w:w="5000" w:type="pct"/>
            <w:gridSpan w:val="11"/>
            <w:shd w:val="pct15" w:color="auto" w:fill="FFFFFF"/>
          </w:tcPr>
          <w:p w:rsidR="008F52CD" w:rsidRPr="002E3034" w:rsidRDefault="008F52CD" w:rsidP="008C4798">
            <w:pPr>
              <w:pStyle w:val="BodyText"/>
              <w:rPr>
                <w:kern w:val="2"/>
                <w:sz w:val="24"/>
                <w:szCs w:val="24"/>
              </w:rPr>
            </w:pPr>
            <w:r w:rsidRPr="002E3034">
              <w:rPr>
                <w:b/>
                <w:kern w:val="2"/>
                <w:sz w:val="24"/>
                <w:szCs w:val="24"/>
              </w:rPr>
              <w:t>Ad</w:t>
            </w:r>
            <w:r w:rsidR="00E85126" w:rsidRPr="002E3034">
              <w:rPr>
                <w:b/>
                <w:kern w:val="2"/>
                <w:sz w:val="24"/>
                <w:szCs w:val="24"/>
              </w:rPr>
              <w:t>vertising and Public Relations C</w:t>
            </w:r>
            <w:r w:rsidRPr="002E3034">
              <w:rPr>
                <w:b/>
                <w:kern w:val="2"/>
                <w:sz w:val="24"/>
                <w:szCs w:val="24"/>
              </w:rPr>
              <w:t>osts</w:t>
            </w:r>
          </w:p>
          <w:p w:rsidR="004F3F4B" w:rsidRPr="002E3034" w:rsidRDefault="008F52CD" w:rsidP="008C4798">
            <w:pPr>
              <w:pStyle w:val="BodyText"/>
              <w:rPr>
                <w:kern w:val="2"/>
                <w:sz w:val="24"/>
                <w:szCs w:val="24"/>
              </w:rPr>
            </w:pPr>
            <w:r w:rsidRPr="002E3034">
              <w:rPr>
                <w:kern w:val="2"/>
                <w:sz w:val="24"/>
                <w:szCs w:val="24"/>
              </w:rPr>
              <w:t>Recruitment of personnel required for the performance by the organization arising under a sponsored award. Or, the procurement of goods and services for the performance of a sponsored award.</w:t>
            </w:r>
          </w:p>
          <w:p w:rsidR="00CA5681" w:rsidRPr="002E3034" w:rsidRDefault="00CA5681" w:rsidP="008C4798">
            <w:pPr>
              <w:pStyle w:val="BodyText"/>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4"/>
              </w:numPr>
              <w:rPr>
                <w:kern w:val="2"/>
                <w:sz w:val="24"/>
                <w:szCs w:val="24"/>
              </w:rPr>
            </w:pPr>
            <w:r w:rsidRPr="002E3034">
              <w:rPr>
                <w:kern w:val="2"/>
                <w:sz w:val="24"/>
                <w:szCs w:val="24"/>
              </w:rPr>
              <w:t xml:space="preserve">Costs specifically required by </w:t>
            </w:r>
            <w:r w:rsidR="000E1327" w:rsidRPr="002E3034">
              <w:rPr>
                <w:kern w:val="2"/>
                <w:sz w:val="24"/>
                <w:szCs w:val="24"/>
              </w:rPr>
              <w:t xml:space="preserve">and/or as necessary to the performance of </w:t>
            </w:r>
            <w:r w:rsidR="003511FF" w:rsidRPr="002E3034">
              <w:rPr>
                <w:kern w:val="2"/>
                <w:sz w:val="24"/>
                <w:szCs w:val="24"/>
              </w:rPr>
              <w:t xml:space="preserve">federal </w:t>
            </w:r>
            <w:r w:rsidRPr="002E3034">
              <w:rPr>
                <w:kern w:val="2"/>
                <w:sz w:val="24"/>
                <w:szCs w:val="24"/>
              </w:rPr>
              <w:t>awards</w:t>
            </w:r>
            <w:r w:rsidR="00E17BC3" w:rsidRPr="002E3034">
              <w:rPr>
                <w:kern w:val="2"/>
                <w:sz w:val="24"/>
                <w:szCs w:val="24"/>
              </w:rPr>
              <w:t xml:space="preserve"> (</w:t>
            </w:r>
            <w:r w:rsidR="00E17BC3" w:rsidRPr="002E3034">
              <w:rPr>
                <w:kern w:val="2"/>
                <w:sz w:val="24"/>
                <w:szCs w:val="24"/>
                <w:u w:val="single"/>
              </w:rPr>
              <w:t>e.g.</w:t>
            </w:r>
            <w:r w:rsidR="00E17BC3" w:rsidRPr="002E3034">
              <w:rPr>
                <w:kern w:val="2"/>
                <w:sz w:val="24"/>
                <w:szCs w:val="24"/>
              </w:rPr>
              <w:t xml:space="preserve">, </w:t>
            </w:r>
            <w:r w:rsidR="000E1327" w:rsidRPr="002E3034">
              <w:rPr>
                <w:kern w:val="2"/>
                <w:sz w:val="24"/>
                <w:szCs w:val="24"/>
              </w:rPr>
              <w:t>recruitment of staff, procurement of goods/services)</w:t>
            </w:r>
            <w:r w:rsidRPr="002E3034">
              <w:rPr>
                <w:kern w:val="2"/>
                <w:sz w:val="24"/>
                <w:szCs w:val="24"/>
              </w:rPr>
              <w:t>.</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8F52CD" w:rsidRPr="002E3034" w:rsidRDefault="008F52CD" w:rsidP="004F3F4B">
            <w:pPr>
              <w:jc w:val="center"/>
              <w:rPr>
                <w:kern w:val="2"/>
                <w:sz w:val="24"/>
                <w:szCs w:val="24"/>
              </w:rPr>
            </w:pPr>
          </w:p>
        </w:tc>
        <w:tc>
          <w:tcPr>
            <w:tcW w:w="647" w:type="pct"/>
            <w:gridSpan w:val="4"/>
            <w:vAlign w:val="center"/>
          </w:tcPr>
          <w:p w:rsidR="008F52CD" w:rsidRPr="002E3034" w:rsidRDefault="008F52CD" w:rsidP="004F3F4B">
            <w:pPr>
              <w:jc w:val="center"/>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4"/>
              </w:numPr>
              <w:rPr>
                <w:kern w:val="2"/>
                <w:sz w:val="24"/>
                <w:szCs w:val="24"/>
              </w:rPr>
            </w:pPr>
            <w:r w:rsidRPr="002E3034">
              <w:rPr>
                <w:kern w:val="2"/>
                <w:sz w:val="24"/>
                <w:szCs w:val="24"/>
              </w:rPr>
              <w:t>Costs of communicating with the public and press pertaining to specific activities or accomplishments which result from performance of sponsored awards.</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8F52CD" w:rsidRPr="002E3034" w:rsidRDefault="008F52CD" w:rsidP="004F3F4B">
            <w:pPr>
              <w:jc w:val="center"/>
              <w:rPr>
                <w:kern w:val="2"/>
                <w:sz w:val="24"/>
                <w:szCs w:val="24"/>
              </w:rPr>
            </w:pPr>
          </w:p>
        </w:tc>
        <w:tc>
          <w:tcPr>
            <w:tcW w:w="647" w:type="pct"/>
            <w:gridSpan w:val="4"/>
            <w:vAlign w:val="center"/>
          </w:tcPr>
          <w:p w:rsidR="008F52CD" w:rsidRPr="002E3034" w:rsidRDefault="008F52CD" w:rsidP="004F3F4B">
            <w:pPr>
              <w:jc w:val="center"/>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4"/>
              </w:numPr>
              <w:rPr>
                <w:kern w:val="2"/>
                <w:sz w:val="24"/>
                <w:szCs w:val="24"/>
              </w:rPr>
            </w:pPr>
            <w:r w:rsidRPr="002E3034">
              <w:rPr>
                <w:kern w:val="2"/>
                <w:sz w:val="24"/>
                <w:szCs w:val="24"/>
              </w:rPr>
              <w:t>Costs of conducting general liaison with news media and government public relations officers, to the extent that such activities are limited to communication and liaison necessary to keep the public informed on matters of public concern, such as notices of contract</w:t>
            </w:r>
            <w:r w:rsidR="00E85126" w:rsidRPr="002E3034">
              <w:rPr>
                <w:kern w:val="2"/>
                <w:sz w:val="24"/>
                <w:szCs w:val="24"/>
              </w:rPr>
              <w:t xml:space="preserve"> </w:t>
            </w:r>
            <w:r w:rsidRPr="002E3034">
              <w:rPr>
                <w:kern w:val="2"/>
                <w:sz w:val="24"/>
                <w:szCs w:val="24"/>
              </w:rPr>
              <w:t>/</w:t>
            </w:r>
            <w:r w:rsidR="00E85126" w:rsidRPr="002E3034">
              <w:rPr>
                <w:kern w:val="2"/>
                <w:sz w:val="24"/>
                <w:szCs w:val="24"/>
              </w:rPr>
              <w:t xml:space="preserve"> </w:t>
            </w:r>
            <w:r w:rsidRPr="002E3034">
              <w:rPr>
                <w:kern w:val="2"/>
                <w:sz w:val="24"/>
                <w:szCs w:val="24"/>
              </w:rPr>
              <w:t>grant awards, financial matters.</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8F52CD" w:rsidRPr="002E3034" w:rsidRDefault="008F52CD" w:rsidP="004F3F4B">
            <w:pPr>
              <w:pStyle w:val="Header"/>
              <w:tabs>
                <w:tab w:val="clear" w:pos="4320"/>
                <w:tab w:val="clear" w:pos="8640"/>
              </w:tabs>
              <w:jc w:val="center"/>
              <w:rPr>
                <w:kern w:val="2"/>
                <w:sz w:val="24"/>
                <w:szCs w:val="24"/>
              </w:rPr>
            </w:pPr>
          </w:p>
        </w:tc>
        <w:tc>
          <w:tcPr>
            <w:tcW w:w="647" w:type="pct"/>
            <w:gridSpan w:val="4"/>
            <w:vAlign w:val="center"/>
          </w:tcPr>
          <w:p w:rsidR="008F52CD" w:rsidRPr="002E3034" w:rsidRDefault="008F52CD" w:rsidP="004F3F4B">
            <w:pPr>
              <w:jc w:val="center"/>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4"/>
              </w:numPr>
              <w:rPr>
                <w:kern w:val="2"/>
                <w:sz w:val="24"/>
                <w:szCs w:val="24"/>
              </w:rPr>
            </w:pPr>
            <w:r w:rsidRPr="002E3034">
              <w:rPr>
                <w:kern w:val="2"/>
                <w:sz w:val="24"/>
                <w:szCs w:val="24"/>
              </w:rPr>
              <w:t>Costs of meetings or other events related to fund-raising or other organizational activities including costs of displays, demonstrations, cost of meeting rooms, hospitality suites, salaries and wages of employees or cost of services engaged in setting up and displaying exhibits, making demonstrations.</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kern w:val="2"/>
                <w:sz w:val="24"/>
                <w:szCs w:val="24"/>
              </w:rPr>
            </w:pPr>
          </w:p>
        </w:tc>
        <w:tc>
          <w:tcPr>
            <w:tcW w:w="725"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vAlign w:val="center"/>
          </w:tcPr>
          <w:p w:rsidR="008F52CD" w:rsidRPr="002E3034" w:rsidRDefault="008F52CD" w:rsidP="004F3F4B">
            <w:pPr>
              <w:jc w:val="center"/>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4"/>
              </w:numPr>
              <w:rPr>
                <w:kern w:val="2"/>
                <w:sz w:val="24"/>
                <w:szCs w:val="24"/>
              </w:rPr>
            </w:pPr>
            <w:r w:rsidRPr="002E3034">
              <w:rPr>
                <w:kern w:val="2"/>
                <w:sz w:val="24"/>
                <w:szCs w:val="24"/>
              </w:rPr>
              <w:lastRenderedPageBreak/>
              <w:t>Costs of promotional items and memorabilia, including models, gifts</w:t>
            </w:r>
            <w:r w:rsidR="00E85126" w:rsidRPr="002E3034">
              <w:rPr>
                <w:kern w:val="2"/>
                <w:sz w:val="24"/>
                <w:szCs w:val="24"/>
              </w:rPr>
              <w:t>,</w:t>
            </w:r>
            <w:r w:rsidRPr="002E3034">
              <w:rPr>
                <w:kern w:val="2"/>
                <w:sz w:val="24"/>
                <w:szCs w:val="24"/>
              </w:rPr>
              <w:t xml:space="preserve"> and souvenirs</w:t>
            </w:r>
            <w:r w:rsidR="0026165B" w:rsidRPr="002E3034">
              <w:rPr>
                <w:kern w:val="2"/>
                <w:sz w:val="24"/>
                <w:szCs w:val="24"/>
              </w:rPr>
              <w:t>.</w:t>
            </w:r>
          </w:p>
          <w:p w:rsidR="008F52CD" w:rsidRPr="002E3034" w:rsidRDefault="008F52CD" w:rsidP="008C4798">
            <w:pPr>
              <w:rPr>
                <w:kern w:val="2"/>
                <w:sz w:val="24"/>
                <w:szCs w:val="24"/>
              </w:rPr>
            </w:pPr>
          </w:p>
        </w:tc>
        <w:tc>
          <w:tcPr>
            <w:tcW w:w="706" w:type="pct"/>
            <w:gridSpan w:val="2"/>
          </w:tcPr>
          <w:p w:rsidR="008F52CD" w:rsidRPr="002E3034" w:rsidRDefault="008F52CD" w:rsidP="004F3F4B">
            <w:pPr>
              <w:pStyle w:val="Header"/>
              <w:tabs>
                <w:tab w:val="clear" w:pos="4320"/>
                <w:tab w:val="clear" w:pos="8640"/>
              </w:tabs>
              <w:rPr>
                <w:kern w:val="2"/>
                <w:sz w:val="24"/>
                <w:szCs w:val="24"/>
              </w:rPr>
            </w:pP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8F52CD" w:rsidRPr="002E3034" w:rsidRDefault="008F52CD" w:rsidP="004F3F4B">
            <w:pPr>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4"/>
              </w:numPr>
              <w:rPr>
                <w:kern w:val="2"/>
                <w:sz w:val="24"/>
                <w:szCs w:val="24"/>
              </w:rPr>
            </w:pPr>
            <w:r w:rsidRPr="002E3034">
              <w:rPr>
                <w:kern w:val="2"/>
                <w:sz w:val="24"/>
                <w:szCs w:val="24"/>
              </w:rPr>
              <w:t>Costs of advertising and public relations designed solely to promote the organization</w:t>
            </w:r>
            <w:r w:rsidR="0026165B" w:rsidRPr="002E3034">
              <w:rPr>
                <w:kern w:val="2"/>
                <w:sz w:val="24"/>
                <w:szCs w:val="24"/>
              </w:rPr>
              <w:t>.</w:t>
            </w:r>
          </w:p>
          <w:p w:rsidR="008F52CD" w:rsidRPr="002E3034" w:rsidRDefault="008F52CD" w:rsidP="008C4798">
            <w:pPr>
              <w:rPr>
                <w:kern w:val="2"/>
                <w:sz w:val="24"/>
                <w:szCs w:val="24"/>
              </w:rPr>
            </w:pPr>
          </w:p>
        </w:tc>
        <w:tc>
          <w:tcPr>
            <w:tcW w:w="706" w:type="pct"/>
            <w:gridSpan w:val="2"/>
          </w:tcPr>
          <w:p w:rsidR="008F52CD" w:rsidRPr="002E3034" w:rsidRDefault="008F52CD" w:rsidP="004F3F4B">
            <w:pPr>
              <w:pStyle w:val="Header"/>
              <w:tabs>
                <w:tab w:val="clear" w:pos="4320"/>
                <w:tab w:val="clear" w:pos="8640"/>
              </w:tabs>
              <w:rPr>
                <w:kern w:val="2"/>
                <w:sz w:val="24"/>
                <w:szCs w:val="24"/>
              </w:rPr>
            </w:pP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8F52CD" w:rsidRPr="002E3034" w:rsidRDefault="008F52CD" w:rsidP="004F3F4B">
            <w:pPr>
              <w:rPr>
                <w:kern w:val="2"/>
                <w:sz w:val="24"/>
                <w:szCs w:val="24"/>
              </w:rPr>
            </w:pPr>
          </w:p>
        </w:tc>
      </w:tr>
      <w:tr w:rsidR="00E10745" w:rsidRPr="002E3034" w:rsidTr="00A2137E">
        <w:trPr>
          <w:cantSplit/>
        </w:trPr>
        <w:tc>
          <w:tcPr>
            <w:tcW w:w="2923" w:type="pct"/>
            <w:gridSpan w:val="3"/>
          </w:tcPr>
          <w:p w:rsidR="00E10745" w:rsidRPr="002E3034" w:rsidRDefault="00E10745" w:rsidP="008C4798">
            <w:pPr>
              <w:rPr>
                <w:b/>
                <w:kern w:val="2"/>
                <w:sz w:val="24"/>
                <w:szCs w:val="24"/>
              </w:rPr>
            </w:pPr>
            <w:r w:rsidRPr="002E3034">
              <w:rPr>
                <w:b/>
                <w:kern w:val="2"/>
                <w:sz w:val="24"/>
                <w:szCs w:val="24"/>
              </w:rPr>
              <w:t>Advisory councils</w:t>
            </w:r>
          </w:p>
          <w:p w:rsidR="00E10745" w:rsidRPr="002E3034" w:rsidRDefault="00B970D2" w:rsidP="008C4798">
            <w:pPr>
              <w:rPr>
                <w:kern w:val="2"/>
                <w:sz w:val="24"/>
                <w:szCs w:val="24"/>
              </w:rPr>
            </w:pPr>
            <w:r w:rsidRPr="002E3034">
              <w:rPr>
                <w:kern w:val="2"/>
                <w:sz w:val="24"/>
                <w:szCs w:val="24"/>
              </w:rPr>
              <w:t>Costs associated with operation of advisory councils or committees</w:t>
            </w:r>
            <w:r w:rsidR="0026165B" w:rsidRPr="002E3034">
              <w:rPr>
                <w:kern w:val="2"/>
                <w:sz w:val="24"/>
                <w:szCs w:val="24"/>
              </w:rPr>
              <w:t>.</w:t>
            </w:r>
          </w:p>
        </w:tc>
        <w:tc>
          <w:tcPr>
            <w:tcW w:w="706" w:type="pct"/>
            <w:gridSpan w:val="2"/>
          </w:tcPr>
          <w:p w:rsidR="00E10745" w:rsidRPr="002E3034" w:rsidRDefault="00E10745" w:rsidP="004F3F4B">
            <w:pPr>
              <w:pStyle w:val="Header"/>
              <w:tabs>
                <w:tab w:val="clear" w:pos="4320"/>
                <w:tab w:val="clear" w:pos="8640"/>
              </w:tabs>
              <w:rPr>
                <w:kern w:val="2"/>
                <w:sz w:val="24"/>
                <w:szCs w:val="24"/>
              </w:rPr>
            </w:pPr>
          </w:p>
        </w:tc>
        <w:tc>
          <w:tcPr>
            <w:tcW w:w="725" w:type="pct"/>
            <w:gridSpan w:val="2"/>
            <w:vAlign w:val="center"/>
          </w:tcPr>
          <w:p w:rsidR="00B80FB7" w:rsidRPr="002E3034" w:rsidRDefault="00B80FB7" w:rsidP="004F3F4B">
            <w:pPr>
              <w:pStyle w:val="Header"/>
              <w:tabs>
                <w:tab w:val="clear" w:pos="4320"/>
                <w:tab w:val="clear" w:pos="8640"/>
              </w:tabs>
              <w:jc w:val="center"/>
              <w:rPr>
                <w:b/>
                <w:kern w:val="2"/>
                <w:sz w:val="24"/>
                <w:szCs w:val="24"/>
              </w:rPr>
            </w:pPr>
            <w:r w:rsidRPr="002E3034">
              <w:rPr>
                <w:b/>
                <w:kern w:val="2"/>
                <w:sz w:val="24"/>
                <w:szCs w:val="24"/>
              </w:rPr>
              <w:t>X</w:t>
            </w:r>
          </w:p>
          <w:p w:rsidR="00E10745" w:rsidRPr="002E3034" w:rsidRDefault="00B80FB7" w:rsidP="004F3F4B">
            <w:pPr>
              <w:pStyle w:val="Header"/>
              <w:tabs>
                <w:tab w:val="clear" w:pos="4320"/>
                <w:tab w:val="clear" w:pos="8640"/>
              </w:tabs>
              <w:jc w:val="center"/>
              <w:rPr>
                <w:kern w:val="2"/>
                <w:sz w:val="24"/>
                <w:szCs w:val="24"/>
              </w:rPr>
            </w:pPr>
            <w:r w:rsidRPr="002E3034">
              <w:rPr>
                <w:kern w:val="2"/>
                <w:sz w:val="24"/>
                <w:szCs w:val="24"/>
              </w:rPr>
              <w:t xml:space="preserve">(except as authorized by law or </w:t>
            </w:r>
            <w:r w:rsidR="00251D1E" w:rsidRPr="002E3034">
              <w:rPr>
                <w:kern w:val="2"/>
                <w:sz w:val="24"/>
                <w:szCs w:val="24"/>
              </w:rPr>
              <w:t>DHHS)</w:t>
            </w:r>
          </w:p>
        </w:tc>
        <w:tc>
          <w:tcPr>
            <w:tcW w:w="647" w:type="pct"/>
            <w:gridSpan w:val="4"/>
          </w:tcPr>
          <w:p w:rsidR="00E10745" w:rsidRPr="002E3034" w:rsidRDefault="00E10745" w:rsidP="004F3F4B">
            <w:pPr>
              <w:rPr>
                <w:kern w:val="2"/>
                <w:sz w:val="24"/>
                <w:szCs w:val="24"/>
              </w:rPr>
            </w:pPr>
          </w:p>
        </w:tc>
      </w:tr>
      <w:tr w:rsidR="008F52CD" w:rsidRPr="002E3034" w:rsidTr="00A2137E">
        <w:trPr>
          <w:cantSplit/>
        </w:trPr>
        <w:tc>
          <w:tcPr>
            <w:tcW w:w="2923" w:type="pct"/>
            <w:gridSpan w:val="3"/>
          </w:tcPr>
          <w:p w:rsidR="008F52CD" w:rsidRPr="002E3034" w:rsidRDefault="008F52CD" w:rsidP="008C4798">
            <w:pPr>
              <w:rPr>
                <w:kern w:val="2"/>
                <w:sz w:val="24"/>
                <w:szCs w:val="24"/>
              </w:rPr>
            </w:pPr>
            <w:r w:rsidRPr="002E3034">
              <w:rPr>
                <w:b/>
                <w:kern w:val="2"/>
                <w:sz w:val="24"/>
                <w:szCs w:val="24"/>
              </w:rPr>
              <w:t>Alcoholic beverages</w:t>
            </w:r>
            <w:r w:rsidRPr="00B551CD">
              <w:rPr>
                <w:b/>
                <w:kern w:val="2"/>
                <w:sz w:val="24"/>
                <w:szCs w:val="24"/>
              </w:rPr>
              <w:t>:</w:t>
            </w:r>
            <w:r w:rsidRPr="002E3034">
              <w:rPr>
                <w:kern w:val="2"/>
                <w:sz w:val="24"/>
                <w:szCs w:val="24"/>
              </w:rPr>
              <w:t xml:space="preserve"> </w:t>
            </w:r>
          </w:p>
          <w:p w:rsidR="008F52CD" w:rsidRPr="002E3034" w:rsidRDefault="008F52CD" w:rsidP="008C4798">
            <w:pPr>
              <w:pStyle w:val="Heading2"/>
              <w:numPr>
                <w:ilvl w:val="0"/>
                <w:numId w:val="0"/>
              </w:numPr>
              <w:rPr>
                <w:i w:val="0"/>
                <w:kern w:val="2"/>
                <w:sz w:val="24"/>
                <w:szCs w:val="24"/>
              </w:rPr>
            </w:pPr>
            <w:r w:rsidRPr="002E3034">
              <w:rPr>
                <w:i w:val="0"/>
                <w:kern w:val="2"/>
                <w:sz w:val="24"/>
                <w:szCs w:val="24"/>
              </w:rPr>
              <w:t>Costs of alcoholic beverages</w:t>
            </w:r>
            <w:r w:rsidR="0026165B" w:rsidRPr="002E3034">
              <w:rPr>
                <w:i w:val="0"/>
                <w:kern w:val="2"/>
                <w:sz w:val="24"/>
                <w:szCs w:val="24"/>
              </w:rPr>
              <w:t>.</w:t>
            </w:r>
          </w:p>
          <w:p w:rsidR="008F52CD" w:rsidRPr="002E3034" w:rsidRDefault="008F52CD" w:rsidP="008C4798">
            <w:pPr>
              <w:rPr>
                <w:kern w:val="2"/>
                <w:sz w:val="24"/>
                <w:szCs w:val="24"/>
              </w:rPr>
            </w:pPr>
          </w:p>
        </w:tc>
        <w:tc>
          <w:tcPr>
            <w:tcW w:w="706" w:type="pct"/>
            <w:gridSpan w:val="2"/>
          </w:tcPr>
          <w:p w:rsidR="008F52CD" w:rsidRPr="002E3034" w:rsidRDefault="008F52CD" w:rsidP="004F3F4B">
            <w:pPr>
              <w:pStyle w:val="Header"/>
              <w:tabs>
                <w:tab w:val="clear" w:pos="4320"/>
                <w:tab w:val="clear" w:pos="8640"/>
              </w:tabs>
              <w:rPr>
                <w:kern w:val="2"/>
                <w:sz w:val="24"/>
                <w:szCs w:val="24"/>
              </w:rPr>
            </w:pPr>
          </w:p>
        </w:tc>
        <w:tc>
          <w:tcPr>
            <w:tcW w:w="725"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8F52CD" w:rsidRPr="002E3034" w:rsidRDefault="008F52CD" w:rsidP="004F3F4B">
            <w:pPr>
              <w:rPr>
                <w:kern w:val="2"/>
                <w:sz w:val="24"/>
                <w:szCs w:val="24"/>
              </w:rPr>
            </w:pPr>
          </w:p>
        </w:tc>
      </w:tr>
      <w:tr w:rsidR="00251D1E" w:rsidRPr="002E3034" w:rsidTr="00A2137E">
        <w:trPr>
          <w:cantSplit/>
        </w:trPr>
        <w:tc>
          <w:tcPr>
            <w:tcW w:w="2923" w:type="pct"/>
            <w:gridSpan w:val="3"/>
          </w:tcPr>
          <w:p w:rsidR="00251D1E" w:rsidRPr="002E3034" w:rsidRDefault="00251D1E" w:rsidP="008C4798">
            <w:pPr>
              <w:rPr>
                <w:b/>
                <w:kern w:val="2"/>
                <w:sz w:val="24"/>
                <w:szCs w:val="24"/>
              </w:rPr>
            </w:pPr>
            <w:r w:rsidRPr="002E3034">
              <w:rPr>
                <w:b/>
                <w:kern w:val="2"/>
                <w:sz w:val="24"/>
                <w:szCs w:val="24"/>
              </w:rPr>
              <w:t>Alumni/ae activities</w:t>
            </w:r>
          </w:p>
          <w:p w:rsidR="00BF6E8D" w:rsidRPr="002E3034" w:rsidRDefault="00BF6E8D" w:rsidP="008C4798">
            <w:pPr>
              <w:rPr>
                <w:b/>
                <w:kern w:val="2"/>
                <w:sz w:val="24"/>
                <w:szCs w:val="24"/>
              </w:rPr>
            </w:pPr>
          </w:p>
        </w:tc>
        <w:tc>
          <w:tcPr>
            <w:tcW w:w="706" w:type="pct"/>
            <w:gridSpan w:val="2"/>
          </w:tcPr>
          <w:p w:rsidR="00251D1E" w:rsidRPr="002E3034" w:rsidRDefault="00251D1E" w:rsidP="004F3F4B">
            <w:pPr>
              <w:rPr>
                <w:kern w:val="2"/>
                <w:sz w:val="24"/>
                <w:szCs w:val="24"/>
              </w:rPr>
            </w:pPr>
          </w:p>
        </w:tc>
        <w:tc>
          <w:tcPr>
            <w:tcW w:w="725" w:type="pct"/>
            <w:gridSpan w:val="2"/>
            <w:vAlign w:val="center"/>
          </w:tcPr>
          <w:p w:rsidR="00251D1E" w:rsidRPr="002E3034" w:rsidRDefault="00251D1E"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251D1E" w:rsidRPr="002E3034" w:rsidRDefault="00251D1E" w:rsidP="004F3F4B">
            <w:pPr>
              <w:rPr>
                <w:kern w:val="2"/>
                <w:sz w:val="24"/>
                <w:szCs w:val="24"/>
              </w:rPr>
            </w:pPr>
          </w:p>
        </w:tc>
      </w:tr>
      <w:tr w:rsidR="007514D7" w:rsidRPr="002E3034" w:rsidTr="00A34CE7">
        <w:trPr>
          <w:cantSplit/>
        </w:trPr>
        <w:tc>
          <w:tcPr>
            <w:tcW w:w="2923" w:type="pct"/>
            <w:gridSpan w:val="3"/>
          </w:tcPr>
          <w:p w:rsidR="007514D7" w:rsidRPr="002E3034" w:rsidRDefault="007514D7" w:rsidP="008C4798">
            <w:pPr>
              <w:rPr>
                <w:b/>
                <w:kern w:val="2"/>
                <w:sz w:val="24"/>
                <w:szCs w:val="24"/>
              </w:rPr>
            </w:pPr>
            <w:r w:rsidRPr="002E3034">
              <w:rPr>
                <w:b/>
                <w:kern w:val="2"/>
                <w:sz w:val="24"/>
                <w:szCs w:val="24"/>
              </w:rPr>
              <w:t>Audit services</w:t>
            </w:r>
          </w:p>
          <w:p w:rsidR="007514D7" w:rsidRPr="002E3034" w:rsidRDefault="00252AB5" w:rsidP="008C4798">
            <w:pPr>
              <w:rPr>
                <w:kern w:val="2"/>
                <w:sz w:val="24"/>
                <w:szCs w:val="24"/>
              </w:rPr>
            </w:pPr>
            <w:r w:rsidRPr="002E3034">
              <w:rPr>
                <w:kern w:val="2"/>
                <w:sz w:val="24"/>
                <w:szCs w:val="24"/>
              </w:rPr>
              <w:t>Audits as required by the Single Audit Act and as necessary to comply with the terms and conditions of a federal award</w:t>
            </w:r>
            <w:r w:rsidR="0026165B" w:rsidRPr="002E3034">
              <w:rPr>
                <w:kern w:val="2"/>
                <w:sz w:val="24"/>
                <w:szCs w:val="24"/>
              </w:rPr>
              <w:t>.</w:t>
            </w:r>
          </w:p>
          <w:p w:rsidR="00BF6E8D" w:rsidRPr="002E3034" w:rsidRDefault="00BF6E8D" w:rsidP="008C4798">
            <w:pPr>
              <w:rPr>
                <w:kern w:val="2"/>
                <w:sz w:val="24"/>
                <w:szCs w:val="24"/>
              </w:rPr>
            </w:pPr>
          </w:p>
        </w:tc>
        <w:tc>
          <w:tcPr>
            <w:tcW w:w="706" w:type="pct"/>
            <w:gridSpan w:val="2"/>
            <w:vAlign w:val="center"/>
          </w:tcPr>
          <w:p w:rsidR="007514D7" w:rsidRPr="002E3034" w:rsidRDefault="00A34CE7" w:rsidP="00A34CE7">
            <w:pPr>
              <w:jc w:val="center"/>
              <w:rPr>
                <w:b/>
                <w:kern w:val="2"/>
                <w:sz w:val="24"/>
                <w:szCs w:val="24"/>
              </w:rPr>
            </w:pPr>
            <w:r w:rsidRPr="002E3034">
              <w:rPr>
                <w:b/>
                <w:kern w:val="2"/>
                <w:sz w:val="24"/>
                <w:szCs w:val="24"/>
              </w:rPr>
              <w:t>X</w:t>
            </w:r>
          </w:p>
        </w:tc>
        <w:tc>
          <w:tcPr>
            <w:tcW w:w="725" w:type="pct"/>
            <w:gridSpan w:val="2"/>
            <w:vAlign w:val="center"/>
          </w:tcPr>
          <w:p w:rsidR="007514D7" w:rsidRPr="002E3034" w:rsidRDefault="007514D7" w:rsidP="004F3F4B">
            <w:pPr>
              <w:pStyle w:val="Header"/>
              <w:tabs>
                <w:tab w:val="clear" w:pos="4320"/>
                <w:tab w:val="clear" w:pos="8640"/>
              </w:tabs>
              <w:jc w:val="center"/>
              <w:rPr>
                <w:b/>
                <w:kern w:val="2"/>
                <w:sz w:val="24"/>
                <w:szCs w:val="24"/>
              </w:rPr>
            </w:pPr>
          </w:p>
        </w:tc>
        <w:tc>
          <w:tcPr>
            <w:tcW w:w="647" w:type="pct"/>
            <w:gridSpan w:val="4"/>
          </w:tcPr>
          <w:p w:rsidR="007514D7" w:rsidRPr="002E3034" w:rsidRDefault="007514D7" w:rsidP="004F3F4B">
            <w:pPr>
              <w:rPr>
                <w:kern w:val="2"/>
                <w:sz w:val="24"/>
                <w:szCs w:val="24"/>
              </w:rPr>
            </w:pPr>
          </w:p>
        </w:tc>
      </w:tr>
      <w:tr w:rsidR="008F52CD" w:rsidRPr="002E3034" w:rsidTr="00A2137E">
        <w:trPr>
          <w:cantSplit/>
        </w:trPr>
        <w:tc>
          <w:tcPr>
            <w:tcW w:w="2923" w:type="pct"/>
            <w:gridSpan w:val="3"/>
          </w:tcPr>
          <w:p w:rsidR="008F52CD" w:rsidRPr="002E3034" w:rsidRDefault="008F52CD" w:rsidP="008C4798">
            <w:pPr>
              <w:rPr>
                <w:kern w:val="2"/>
                <w:sz w:val="24"/>
                <w:szCs w:val="24"/>
              </w:rPr>
            </w:pPr>
            <w:r w:rsidRPr="002E3034">
              <w:rPr>
                <w:b/>
                <w:kern w:val="2"/>
                <w:sz w:val="24"/>
                <w:szCs w:val="24"/>
              </w:rPr>
              <w:t>Bad debts</w:t>
            </w:r>
            <w:r w:rsidRPr="00B551CD">
              <w:rPr>
                <w:b/>
                <w:kern w:val="2"/>
                <w:sz w:val="24"/>
                <w:szCs w:val="24"/>
              </w:rPr>
              <w:t>:</w:t>
            </w:r>
            <w:r w:rsidRPr="002E3034">
              <w:rPr>
                <w:kern w:val="2"/>
                <w:sz w:val="24"/>
                <w:szCs w:val="24"/>
              </w:rPr>
              <w:t xml:space="preserve"> </w:t>
            </w:r>
          </w:p>
          <w:p w:rsidR="008F52CD" w:rsidRPr="002E3034" w:rsidRDefault="008F52CD" w:rsidP="008C4798">
            <w:pPr>
              <w:pStyle w:val="Heading2"/>
              <w:numPr>
                <w:ilvl w:val="0"/>
                <w:numId w:val="0"/>
              </w:numPr>
              <w:rPr>
                <w:i w:val="0"/>
                <w:kern w:val="2"/>
                <w:sz w:val="24"/>
                <w:szCs w:val="24"/>
              </w:rPr>
            </w:pPr>
            <w:r w:rsidRPr="002E3034">
              <w:rPr>
                <w:i w:val="0"/>
                <w:kern w:val="2"/>
                <w:sz w:val="24"/>
                <w:szCs w:val="24"/>
              </w:rPr>
              <w:t>Cost related to collection and legal costs</w:t>
            </w:r>
            <w:r w:rsidR="0026165B" w:rsidRPr="002E3034">
              <w:rPr>
                <w:i w:val="0"/>
                <w:kern w:val="2"/>
                <w:sz w:val="24"/>
                <w:szCs w:val="24"/>
              </w:rPr>
              <w:t>.</w:t>
            </w:r>
            <w:r w:rsidRPr="002E3034">
              <w:rPr>
                <w:i w:val="0"/>
                <w:kern w:val="2"/>
                <w:sz w:val="24"/>
                <w:szCs w:val="24"/>
              </w:rPr>
              <w:t xml:space="preserve"> </w:t>
            </w:r>
          </w:p>
          <w:p w:rsidR="008F52CD" w:rsidRPr="002E3034" w:rsidRDefault="008F52CD" w:rsidP="008C4798">
            <w:pPr>
              <w:rPr>
                <w:kern w:val="2"/>
                <w:sz w:val="24"/>
                <w:szCs w:val="24"/>
              </w:rPr>
            </w:pPr>
          </w:p>
        </w:tc>
        <w:tc>
          <w:tcPr>
            <w:tcW w:w="706" w:type="pct"/>
            <w:gridSpan w:val="2"/>
          </w:tcPr>
          <w:p w:rsidR="008F52CD" w:rsidRPr="002E3034" w:rsidRDefault="008F52CD" w:rsidP="004F3F4B">
            <w:pPr>
              <w:rPr>
                <w:kern w:val="2"/>
                <w:sz w:val="24"/>
                <w:szCs w:val="24"/>
              </w:rPr>
            </w:pPr>
          </w:p>
        </w:tc>
        <w:tc>
          <w:tcPr>
            <w:tcW w:w="725"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8F52CD" w:rsidRPr="002E3034" w:rsidRDefault="008F52CD" w:rsidP="004F3F4B">
            <w:pPr>
              <w:rPr>
                <w:kern w:val="2"/>
                <w:sz w:val="24"/>
                <w:szCs w:val="24"/>
              </w:rPr>
            </w:pPr>
          </w:p>
        </w:tc>
      </w:tr>
      <w:tr w:rsidR="008F52CD" w:rsidRPr="002E3034" w:rsidTr="001742A9">
        <w:trPr>
          <w:cantSplit/>
        </w:trPr>
        <w:tc>
          <w:tcPr>
            <w:tcW w:w="5000" w:type="pct"/>
            <w:gridSpan w:val="11"/>
            <w:shd w:val="pct15" w:color="auto" w:fill="FFFFFF"/>
          </w:tcPr>
          <w:p w:rsidR="008F52CD" w:rsidRPr="002E3034" w:rsidRDefault="008F52CD" w:rsidP="008C4798">
            <w:pPr>
              <w:rPr>
                <w:kern w:val="2"/>
                <w:sz w:val="24"/>
                <w:szCs w:val="24"/>
              </w:rPr>
            </w:pPr>
            <w:r w:rsidRPr="002E3034">
              <w:rPr>
                <w:b/>
                <w:kern w:val="2"/>
                <w:sz w:val="24"/>
                <w:szCs w:val="24"/>
              </w:rPr>
              <w:t>Bonding costs</w:t>
            </w:r>
            <w:r w:rsidRPr="00B551CD">
              <w:rPr>
                <w:b/>
                <w:kern w:val="2"/>
                <w:sz w:val="24"/>
                <w:szCs w:val="24"/>
              </w:rPr>
              <w:t>:</w:t>
            </w:r>
          </w:p>
          <w:p w:rsidR="008F52CD" w:rsidRPr="002E3034" w:rsidRDefault="008F52CD" w:rsidP="008C4798">
            <w:pPr>
              <w:rPr>
                <w:kern w:val="2"/>
                <w:sz w:val="24"/>
                <w:szCs w:val="24"/>
              </w:rPr>
            </w:pPr>
            <w:r w:rsidRPr="002E3034">
              <w:rPr>
                <w:kern w:val="2"/>
                <w:sz w:val="24"/>
                <w:szCs w:val="24"/>
              </w:rPr>
              <w:t>Included are such bonds as bid, performance payment, advance payment infringement</w:t>
            </w:r>
            <w:r w:rsidR="00E85126" w:rsidRPr="002E3034">
              <w:rPr>
                <w:kern w:val="2"/>
                <w:sz w:val="24"/>
                <w:szCs w:val="24"/>
              </w:rPr>
              <w:t>,</w:t>
            </w:r>
            <w:r w:rsidRPr="002E3034">
              <w:rPr>
                <w:kern w:val="2"/>
                <w:sz w:val="24"/>
                <w:szCs w:val="24"/>
              </w:rPr>
              <w:t xml:space="preserve"> and fidelity bonds.</w:t>
            </w:r>
          </w:p>
          <w:p w:rsidR="00CA5681" w:rsidRPr="002E3034" w:rsidRDefault="00CA5681" w:rsidP="008C4798">
            <w:pPr>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5"/>
              </w:numPr>
              <w:rPr>
                <w:kern w:val="2"/>
                <w:sz w:val="24"/>
                <w:szCs w:val="24"/>
              </w:rPr>
            </w:pPr>
            <w:r w:rsidRPr="002E3034">
              <w:rPr>
                <w:kern w:val="2"/>
                <w:sz w:val="24"/>
                <w:szCs w:val="24"/>
              </w:rPr>
              <w:t>Costs of bonding required pursuant to the terms of the award.</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rPr>
                <w:kern w:val="2"/>
                <w:sz w:val="24"/>
                <w:szCs w:val="24"/>
              </w:rPr>
            </w:pPr>
          </w:p>
        </w:tc>
        <w:tc>
          <w:tcPr>
            <w:tcW w:w="647" w:type="pct"/>
            <w:gridSpan w:val="4"/>
          </w:tcPr>
          <w:p w:rsidR="008F52CD" w:rsidRPr="002E3034" w:rsidRDefault="008F52CD" w:rsidP="004F3F4B">
            <w:pPr>
              <w:rPr>
                <w:kern w:val="2"/>
                <w:sz w:val="24"/>
                <w:szCs w:val="24"/>
              </w:rPr>
            </w:pPr>
          </w:p>
        </w:tc>
      </w:tr>
      <w:tr w:rsidR="008F52CD" w:rsidRPr="002E3034" w:rsidTr="00A2137E">
        <w:trPr>
          <w:cantSplit/>
        </w:trPr>
        <w:tc>
          <w:tcPr>
            <w:tcW w:w="2923" w:type="pct"/>
            <w:gridSpan w:val="3"/>
          </w:tcPr>
          <w:p w:rsidR="008F52CD" w:rsidRPr="002E3034" w:rsidRDefault="008F52CD" w:rsidP="008C4798">
            <w:pPr>
              <w:numPr>
                <w:ilvl w:val="0"/>
                <w:numId w:val="5"/>
              </w:numPr>
              <w:rPr>
                <w:kern w:val="2"/>
                <w:sz w:val="24"/>
                <w:szCs w:val="24"/>
              </w:rPr>
            </w:pPr>
            <w:r w:rsidRPr="002E3034">
              <w:rPr>
                <w:kern w:val="2"/>
                <w:sz w:val="24"/>
                <w:szCs w:val="24"/>
              </w:rPr>
              <w:t>Costs of bonding required by the organization in the general conduct of its operations, to the extent that such bonding is in accordance with sound business practice and the rates and premiums are reasonable under the circumstances.</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rPr>
                <w:kern w:val="2"/>
                <w:sz w:val="24"/>
                <w:szCs w:val="24"/>
              </w:rPr>
            </w:pPr>
          </w:p>
        </w:tc>
        <w:tc>
          <w:tcPr>
            <w:tcW w:w="647" w:type="pct"/>
            <w:gridSpan w:val="4"/>
          </w:tcPr>
          <w:p w:rsidR="008F52CD" w:rsidRPr="002E3034" w:rsidRDefault="008F52CD" w:rsidP="004F3F4B">
            <w:pPr>
              <w:rPr>
                <w:kern w:val="2"/>
                <w:sz w:val="24"/>
                <w:szCs w:val="24"/>
              </w:rPr>
            </w:pPr>
          </w:p>
        </w:tc>
      </w:tr>
      <w:tr w:rsidR="008F52CD" w:rsidRPr="002E3034" w:rsidTr="00A2137E">
        <w:trPr>
          <w:cantSplit/>
        </w:trPr>
        <w:tc>
          <w:tcPr>
            <w:tcW w:w="2923" w:type="pct"/>
            <w:gridSpan w:val="3"/>
          </w:tcPr>
          <w:p w:rsidR="008F52CD" w:rsidRPr="002E3034" w:rsidRDefault="002B7152" w:rsidP="008C4798">
            <w:pPr>
              <w:rPr>
                <w:kern w:val="2"/>
                <w:sz w:val="24"/>
                <w:szCs w:val="24"/>
              </w:rPr>
            </w:pPr>
            <w:r w:rsidRPr="002E3034">
              <w:rPr>
                <w:b/>
                <w:kern w:val="2"/>
                <w:sz w:val="24"/>
                <w:szCs w:val="24"/>
              </w:rPr>
              <w:lastRenderedPageBreak/>
              <w:t>Collection of improper payments</w:t>
            </w:r>
            <w:r w:rsidR="008F52CD" w:rsidRPr="002E3034">
              <w:rPr>
                <w:kern w:val="2"/>
                <w:sz w:val="24"/>
                <w:szCs w:val="24"/>
              </w:rPr>
              <w:t xml:space="preserve"> </w:t>
            </w:r>
          </w:p>
          <w:p w:rsidR="008F52CD" w:rsidRPr="002E3034" w:rsidRDefault="008F52CD" w:rsidP="008C4798">
            <w:pPr>
              <w:pStyle w:val="BodyText3"/>
              <w:rPr>
                <w:i w:val="0"/>
                <w:kern w:val="2"/>
                <w:szCs w:val="24"/>
              </w:rPr>
            </w:pPr>
            <w:r w:rsidRPr="002E3034">
              <w:rPr>
                <w:i w:val="0"/>
                <w:kern w:val="2"/>
                <w:szCs w:val="24"/>
              </w:rPr>
              <w:t xml:space="preserve">Costs incurred </w:t>
            </w:r>
            <w:r w:rsidR="002B7152" w:rsidRPr="002E3034">
              <w:rPr>
                <w:i w:val="0"/>
                <w:kern w:val="2"/>
                <w:szCs w:val="24"/>
              </w:rPr>
              <w:t>in recovering improper payments</w:t>
            </w:r>
            <w:r w:rsidR="0026165B" w:rsidRPr="002E3034">
              <w:rPr>
                <w:i w:val="0"/>
                <w:kern w:val="2"/>
                <w:szCs w:val="24"/>
              </w:rPr>
              <w:t>.</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rPr>
                <w:kern w:val="2"/>
                <w:sz w:val="24"/>
                <w:szCs w:val="24"/>
              </w:rPr>
            </w:pPr>
          </w:p>
        </w:tc>
        <w:tc>
          <w:tcPr>
            <w:tcW w:w="647" w:type="pct"/>
            <w:gridSpan w:val="4"/>
          </w:tcPr>
          <w:p w:rsidR="008F52CD" w:rsidRPr="002E3034" w:rsidRDefault="008F52CD" w:rsidP="004F3F4B">
            <w:pPr>
              <w:rPr>
                <w:kern w:val="2"/>
                <w:sz w:val="24"/>
                <w:szCs w:val="24"/>
              </w:rPr>
            </w:pPr>
          </w:p>
        </w:tc>
      </w:tr>
      <w:tr w:rsidR="002B7152" w:rsidRPr="002E3034" w:rsidTr="00A2137E">
        <w:trPr>
          <w:cantSplit/>
        </w:trPr>
        <w:tc>
          <w:tcPr>
            <w:tcW w:w="2923" w:type="pct"/>
            <w:gridSpan w:val="3"/>
          </w:tcPr>
          <w:p w:rsidR="002B7152" w:rsidRPr="002E3034" w:rsidRDefault="001247EE" w:rsidP="008C4798">
            <w:pPr>
              <w:rPr>
                <w:kern w:val="2"/>
                <w:sz w:val="24"/>
                <w:szCs w:val="24"/>
              </w:rPr>
            </w:pPr>
            <w:r w:rsidRPr="002E3034">
              <w:rPr>
                <w:b/>
                <w:kern w:val="2"/>
                <w:sz w:val="24"/>
                <w:szCs w:val="24"/>
              </w:rPr>
              <w:t>Commencement/convocation costs</w:t>
            </w:r>
          </w:p>
          <w:p w:rsidR="001247EE" w:rsidRPr="002E3034" w:rsidRDefault="001247EE" w:rsidP="008C4798">
            <w:pPr>
              <w:rPr>
                <w:kern w:val="2"/>
                <w:sz w:val="24"/>
                <w:szCs w:val="24"/>
              </w:rPr>
            </w:pPr>
            <w:r w:rsidRPr="002E3034">
              <w:rPr>
                <w:kern w:val="2"/>
                <w:sz w:val="24"/>
                <w:szCs w:val="24"/>
              </w:rPr>
              <w:t>Applicable to educational institutions</w:t>
            </w:r>
            <w:r w:rsidR="0026165B" w:rsidRPr="002E3034">
              <w:rPr>
                <w:kern w:val="2"/>
                <w:sz w:val="24"/>
                <w:szCs w:val="24"/>
              </w:rPr>
              <w:t>.</w:t>
            </w:r>
          </w:p>
          <w:p w:rsidR="00BF6E8D" w:rsidRPr="002E3034" w:rsidRDefault="00BF6E8D" w:rsidP="008C4798">
            <w:pPr>
              <w:rPr>
                <w:kern w:val="2"/>
                <w:sz w:val="24"/>
                <w:szCs w:val="24"/>
              </w:rPr>
            </w:pPr>
          </w:p>
        </w:tc>
        <w:tc>
          <w:tcPr>
            <w:tcW w:w="706" w:type="pct"/>
            <w:gridSpan w:val="2"/>
            <w:vAlign w:val="center"/>
          </w:tcPr>
          <w:p w:rsidR="002B7152" w:rsidRPr="002E3034" w:rsidRDefault="002B7152" w:rsidP="004F3F4B">
            <w:pPr>
              <w:pStyle w:val="Header"/>
              <w:tabs>
                <w:tab w:val="clear" w:pos="4320"/>
                <w:tab w:val="clear" w:pos="8640"/>
              </w:tabs>
              <w:jc w:val="center"/>
              <w:rPr>
                <w:b/>
                <w:kern w:val="2"/>
                <w:sz w:val="24"/>
                <w:szCs w:val="24"/>
              </w:rPr>
            </w:pPr>
          </w:p>
        </w:tc>
        <w:tc>
          <w:tcPr>
            <w:tcW w:w="725" w:type="pct"/>
            <w:gridSpan w:val="2"/>
            <w:vAlign w:val="center"/>
          </w:tcPr>
          <w:p w:rsidR="002B7152" w:rsidRPr="002E3034" w:rsidRDefault="001247EE" w:rsidP="001247EE">
            <w:pPr>
              <w:jc w:val="center"/>
              <w:rPr>
                <w:b/>
                <w:kern w:val="2"/>
                <w:sz w:val="24"/>
                <w:szCs w:val="24"/>
              </w:rPr>
            </w:pPr>
            <w:r w:rsidRPr="002E3034">
              <w:rPr>
                <w:b/>
                <w:kern w:val="2"/>
                <w:sz w:val="24"/>
                <w:szCs w:val="24"/>
              </w:rPr>
              <w:t>X</w:t>
            </w:r>
          </w:p>
        </w:tc>
        <w:tc>
          <w:tcPr>
            <w:tcW w:w="647" w:type="pct"/>
            <w:gridSpan w:val="4"/>
          </w:tcPr>
          <w:p w:rsidR="002B7152" w:rsidRPr="002E3034" w:rsidRDefault="002B7152" w:rsidP="004F3F4B">
            <w:pPr>
              <w:rPr>
                <w:kern w:val="2"/>
                <w:sz w:val="24"/>
                <w:szCs w:val="24"/>
              </w:rPr>
            </w:pPr>
          </w:p>
        </w:tc>
      </w:tr>
      <w:tr w:rsidR="008F52CD" w:rsidRPr="002E3034" w:rsidTr="00B259AA">
        <w:tblPrEx>
          <w:tblLook w:val="0000" w:firstRow="0" w:lastRow="0" w:firstColumn="0" w:lastColumn="0" w:noHBand="0" w:noVBand="0"/>
        </w:tblPrEx>
        <w:trPr>
          <w:cantSplit/>
        </w:trPr>
        <w:tc>
          <w:tcPr>
            <w:tcW w:w="5000" w:type="pct"/>
            <w:gridSpan w:val="11"/>
            <w:shd w:val="pct15" w:color="auto" w:fill="FFFFFF"/>
          </w:tcPr>
          <w:p w:rsidR="008F52CD" w:rsidRPr="002E3034" w:rsidRDefault="008F52CD" w:rsidP="008C4798">
            <w:pPr>
              <w:rPr>
                <w:kern w:val="2"/>
                <w:sz w:val="24"/>
                <w:szCs w:val="24"/>
              </w:rPr>
            </w:pPr>
            <w:r w:rsidRPr="002E3034">
              <w:rPr>
                <w:b/>
                <w:kern w:val="2"/>
                <w:sz w:val="24"/>
                <w:szCs w:val="24"/>
              </w:rPr>
              <w:t>Compensation for personal services:</w:t>
            </w:r>
            <w:r w:rsidRPr="002E3034">
              <w:rPr>
                <w:kern w:val="2"/>
                <w:sz w:val="24"/>
                <w:szCs w:val="24"/>
              </w:rPr>
              <w:t xml:space="preserve">    </w:t>
            </w:r>
          </w:p>
          <w:p w:rsidR="008F52CD" w:rsidRPr="002E3034" w:rsidRDefault="008F52CD" w:rsidP="008C4798">
            <w:pPr>
              <w:rPr>
                <w:kern w:val="2"/>
                <w:sz w:val="24"/>
                <w:szCs w:val="24"/>
              </w:rPr>
            </w:pPr>
          </w:p>
        </w:tc>
      </w:tr>
      <w:tr w:rsidR="008F52CD" w:rsidRPr="002E3034" w:rsidTr="00B259AA">
        <w:tblPrEx>
          <w:tblLook w:val="0000" w:firstRow="0" w:lastRow="0" w:firstColumn="0" w:lastColumn="0" w:noHBand="0" w:noVBand="0"/>
        </w:tblPrEx>
        <w:trPr>
          <w:cantSplit/>
        </w:trPr>
        <w:tc>
          <w:tcPr>
            <w:tcW w:w="2923" w:type="pct"/>
            <w:gridSpan w:val="3"/>
          </w:tcPr>
          <w:p w:rsidR="003369A8" w:rsidRPr="002E3034" w:rsidRDefault="008F52CD" w:rsidP="008C4798">
            <w:pPr>
              <w:numPr>
                <w:ilvl w:val="0"/>
                <w:numId w:val="6"/>
              </w:numPr>
              <w:rPr>
                <w:kern w:val="2"/>
                <w:sz w:val="24"/>
                <w:szCs w:val="24"/>
              </w:rPr>
            </w:pPr>
            <w:r w:rsidRPr="002E3034">
              <w:rPr>
                <w:kern w:val="2"/>
                <w:sz w:val="24"/>
                <w:szCs w:val="24"/>
              </w:rPr>
              <w:t>Cost of compensation to the extent that</w:t>
            </w:r>
            <w:r w:rsidR="003369A8" w:rsidRPr="002E3034">
              <w:rPr>
                <w:kern w:val="2"/>
                <w:sz w:val="24"/>
                <w:szCs w:val="24"/>
              </w:rPr>
              <w:t>:</w:t>
            </w:r>
          </w:p>
          <w:p w:rsidR="003369A8" w:rsidRPr="002E3034" w:rsidRDefault="003369A8" w:rsidP="008C4798">
            <w:pPr>
              <w:ind w:left="360"/>
              <w:rPr>
                <w:kern w:val="2"/>
                <w:sz w:val="24"/>
                <w:szCs w:val="24"/>
              </w:rPr>
            </w:pPr>
          </w:p>
          <w:p w:rsidR="008F52CD" w:rsidRPr="002E3034" w:rsidRDefault="003369A8" w:rsidP="008C4798">
            <w:pPr>
              <w:ind w:left="360"/>
              <w:rPr>
                <w:kern w:val="2"/>
                <w:sz w:val="24"/>
                <w:szCs w:val="24"/>
              </w:rPr>
            </w:pPr>
            <w:r w:rsidRPr="002E3034">
              <w:rPr>
                <w:kern w:val="2"/>
                <w:sz w:val="24"/>
                <w:szCs w:val="24"/>
              </w:rPr>
              <w:t>T</w:t>
            </w:r>
            <w:r w:rsidR="008F52CD" w:rsidRPr="002E3034">
              <w:rPr>
                <w:kern w:val="2"/>
                <w:sz w:val="24"/>
                <w:szCs w:val="24"/>
              </w:rPr>
              <w:t>otal compensation to individual employees is reasonable for the services rendered and conforms to the established policy of the organization consistently applied to both Federal and Non-Federal Activities.</w:t>
            </w:r>
          </w:p>
          <w:p w:rsidR="003369A8" w:rsidRPr="002E3034" w:rsidRDefault="003369A8" w:rsidP="008C4798">
            <w:pPr>
              <w:ind w:left="360"/>
              <w:rPr>
                <w:kern w:val="2"/>
                <w:sz w:val="24"/>
                <w:szCs w:val="24"/>
              </w:rPr>
            </w:pPr>
          </w:p>
          <w:p w:rsidR="003369A8" w:rsidRPr="002E3034" w:rsidRDefault="003369A8" w:rsidP="008C4798">
            <w:pPr>
              <w:ind w:left="360"/>
              <w:rPr>
                <w:kern w:val="2"/>
                <w:sz w:val="24"/>
                <w:szCs w:val="24"/>
              </w:rPr>
            </w:pPr>
            <w:r w:rsidRPr="002E3034">
              <w:rPr>
                <w:kern w:val="2"/>
                <w:sz w:val="24"/>
                <w:szCs w:val="24"/>
              </w:rPr>
              <w:t>Charges to awards whether treated as direct or indirect costs are determined and supported as required.</w:t>
            </w:r>
          </w:p>
          <w:p w:rsidR="003369A8" w:rsidRPr="002E3034" w:rsidRDefault="003369A8" w:rsidP="008C4798">
            <w:pPr>
              <w:ind w:left="360"/>
              <w:rPr>
                <w:kern w:val="2"/>
                <w:sz w:val="24"/>
                <w:szCs w:val="24"/>
              </w:rPr>
            </w:pPr>
          </w:p>
          <w:p w:rsidR="003369A8" w:rsidRPr="002E3034" w:rsidRDefault="003369A8" w:rsidP="008C4798">
            <w:pPr>
              <w:ind w:left="360"/>
              <w:rPr>
                <w:kern w:val="2"/>
                <w:sz w:val="24"/>
                <w:szCs w:val="24"/>
              </w:rPr>
            </w:pPr>
            <w:r w:rsidRPr="002E3034">
              <w:rPr>
                <w:kern w:val="2"/>
                <w:sz w:val="24"/>
                <w:szCs w:val="24"/>
              </w:rPr>
              <w:t>Compensation for employees on Federally-funded work will be considered reasonable to the extent that it is consistent with that paid for similar work in the organization’s other activities.</w:t>
            </w:r>
          </w:p>
          <w:p w:rsidR="008F52CD" w:rsidRPr="002E3034" w:rsidRDefault="008F52CD" w:rsidP="008C4798">
            <w:pPr>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rPr>
                <w:kern w:val="2"/>
                <w:sz w:val="24"/>
                <w:szCs w:val="24"/>
              </w:rPr>
            </w:pPr>
          </w:p>
        </w:tc>
        <w:tc>
          <w:tcPr>
            <w:tcW w:w="647" w:type="pct"/>
            <w:gridSpan w:val="4"/>
          </w:tcPr>
          <w:p w:rsidR="008F52CD" w:rsidRPr="002E3034" w:rsidRDefault="008F52CD" w:rsidP="004F3F4B">
            <w:pPr>
              <w:rPr>
                <w:kern w:val="2"/>
                <w:sz w:val="24"/>
                <w:szCs w:val="24"/>
              </w:rPr>
            </w:pPr>
          </w:p>
        </w:tc>
      </w:tr>
      <w:tr w:rsidR="008F52CD" w:rsidRPr="002E3034" w:rsidTr="00B259AA">
        <w:tblPrEx>
          <w:tblLook w:val="0000" w:firstRow="0" w:lastRow="0" w:firstColumn="0" w:lastColumn="0" w:noHBand="0" w:noVBand="0"/>
        </w:tblPrEx>
        <w:trPr>
          <w:cantSplit/>
        </w:trPr>
        <w:tc>
          <w:tcPr>
            <w:tcW w:w="2923" w:type="pct"/>
            <w:gridSpan w:val="3"/>
          </w:tcPr>
          <w:p w:rsidR="008F52CD" w:rsidRPr="002E3034" w:rsidRDefault="008F52CD" w:rsidP="008C4798">
            <w:pPr>
              <w:numPr>
                <w:ilvl w:val="0"/>
                <w:numId w:val="6"/>
              </w:numPr>
              <w:rPr>
                <w:kern w:val="2"/>
                <w:sz w:val="24"/>
                <w:szCs w:val="24"/>
              </w:rPr>
            </w:pPr>
            <w:r w:rsidRPr="002E3034">
              <w:rPr>
                <w:kern w:val="2"/>
                <w:sz w:val="24"/>
                <w:szCs w:val="24"/>
              </w:rPr>
              <w:t>Compensation to members of non-profit organizations, trustees, directors, associates, officers or the immediate families</w:t>
            </w:r>
            <w:r w:rsidR="003534B1" w:rsidRPr="002E3034">
              <w:rPr>
                <w:kern w:val="2"/>
                <w:sz w:val="24"/>
                <w:szCs w:val="24"/>
              </w:rPr>
              <w:t xml:space="preserve"> – </w:t>
            </w:r>
            <w:r w:rsidRPr="002E3034">
              <w:rPr>
                <w:kern w:val="2"/>
                <w:sz w:val="24"/>
                <w:szCs w:val="24"/>
              </w:rPr>
              <w:t>determination should be made that such compensation is reasonable for the actual personal services rendered rather than a distribution of earnings in excess of costs.</w:t>
            </w:r>
          </w:p>
          <w:p w:rsidR="00BF6E8D" w:rsidRPr="002E3034" w:rsidRDefault="00BF6E8D" w:rsidP="008C4798">
            <w:pPr>
              <w:ind w:left="360"/>
              <w:rPr>
                <w:kern w:val="2"/>
                <w:sz w:val="24"/>
                <w:szCs w:val="24"/>
              </w:rPr>
            </w:pPr>
          </w:p>
        </w:tc>
        <w:tc>
          <w:tcPr>
            <w:tcW w:w="706"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rPr>
                <w:kern w:val="2"/>
                <w:sz w:val="24"/>
                <w:szCs w:val="24"/>
              </w:rPr>
            </w:pPr>
          </w:p>
        </w:tc>
        <w:tc>
          <w:tcPr>
            <w:tcW w:w="647" w:type="pct"/>
            <w:gridSpan w:val="4"/>
          </w:tcPr>
          <w:p w:rsidR="008F52CD" w:rsidRPr="002E3034" w:rsidRDefault="008F52CD" w:rsidP="004F3F4B">
            <w:pPr>
              <w:rPr>
                <w:kern w:val="2"/>
                <w:sz w:val="24"/>
                <w:szCs w:val="24"/>
              </w:rPr>
            </w:pPr>
          </w:p>
        </w:tc>
      </w:tr>
      <w:tr w:rsidR="00E338C0" w:rsidRPr="002E3034" w:rsidTr="00B259AA">
        <w:tblPrEx>
          <w:tblLook w:val="0000" w:firstRow="0" w:lastRow="0" w:firstColumn="0" w:lastColumn="0" w:noHBand="0" w:noVBand="0"/>
        </w:tblPrEx>
        <w:trPr>
          <w:cantSplit/>
        </w:trPr>
        <w:tc>
          <w:tcPr>
            <w:tcW w:w="5000" w:type="pct"/>
            <w:gridSpan w:val="11"/>
          </w:tcPr>
          <w:p w:rsidR="00136075" w:rsidRPr="002E3034" w:rsidRDefault="00903027" w:rsidP="008C4798">
            <w:pPr>
              <w:ind w:left="360"/>
              <w:rPr>
                <w:i/>
                <w:kern w:val="2"/>
                <w:sz w:val="24"/>
                <w:szCs w:val="24"/>
              </w:rPr>
            </w:pPr>
            <w:r w:rsidRPr="002E3034">
              <w:rPr>
                <w:i/>
                <w:kern w:val="2"/>
                <w:sz w:val="24"/>
                <w:szCs w:val="24"/>
              </w:rPr>
              <w:lastRenderedPageBreak/>
              <w:t xml:space="preserve">Support for personal compensation:  </w:t>
            </w:r>
            <w:r w:rsidR="00136075" w:rsidRPr="002E3034">
              <w:rPr>
                <w:i/>
                <w:kern w:val="2"/>
                <w:sz w:val="24"/>
                <w:szCs w:val="24"/>
              </w:rPr>
              <w:t>Charges to Federal awards for salaries and wages must be based on records that accurately reflect the work performed. These reco</w:t>
            </w:r>
            <w:r w:rsidRPr="002E3034">
              <w:rPr>
                <w:i/>
                <w:kern w:val="2"/>
                <w:sz w:val="24"/>
                <w:szCs w:val="24"/>
              </w:rPr>
              <w:t xml:space="preserve">rds must </w:t>
            </w:r>
            <w:r w:rsidR="00261A26" w:rsidRPr="002E3034">
              <w:rPr>
                <w:i/>
                <w:kern w:val="2"/>
                <w:sz w:val="24"/>
                <w:szCs w:val="24"/>
              </w:rPr>
              <w:t xml:space="preserve">(1) </w:t>
            </w:r>
            <w:r w:rsidRPr="002E3034">
              <w:rPr>
                <w:i/>
                <w:kern w:val="2"/>
                <w:sz w:val="24"/>
                <w:szCs w:val="24"/>
              </w:rPr>
              <w:t>r</w:t>
            </w:r>
            <w:r w:rsidR="00136075" w:rsidRPr="002E3034">
              <w:rPr>
                <w:i/>
                <w:kern w:val="2"/>
                <w:sz w:val="24"/>
                <w:szCs w:val="24"/>
              </w:rPr>
              <w:t xml:space="preserve">easonably reflect the total activity for which the employee is compensated by the </w:t>
            </w:r>
            <w:r w:rsidR="00B57BD5" w:rsidRPr="002E3034">
              <w:rPr>
                <w:i/>
                <w:kern w:val="2"/>
                <w:sz w:val="24"/>
                <w:szCs w:val="24"/>
              </w:rPr>
              <w:t>PCA-HCCN</w:t>
            </w:r>
            <w:r w:rsidR="00261A26" w:rsidRPr="002E3034">
              <w:rPr>
                <w:i/>
                <w:kern w:val="2"/>
                <w:sz w:val="24"/>
                <w:szCs w:val="24"/>
              </w:rPr>
              <w:t>, (2) e</w:t>
            </w:r>
            <w:r w:rsidR="00015758" w:rsidRPr="002E3034">
              <w:rPr>
                <w:i/>
                <w:kern w:val="2"/>
                <w:sz w:val="24"/>
                <w:szCs w:val="24"/>
              </w:rPr>
              <w:t>ncompass both federally-</w:t>
            </w:r>
            <w:r w:rsidR="00136075" w:rsidRPr="002E3034">
              <w:rPr>
                <w:i/>
                <w:kern w:val="2"/>
                <w:sz w:val="24"/>
                <w:szCs w:val="24"/>
              </w:rPr>
              <w:t xml:space="preserve">assisted and all other activities </w:t>
            </w:r>
            <w:r w:rsidR="00015758" w:rsidRPr="002E3034">
              <w:rPr>
                <w:i/>
                <w:kern w:val="2"/>
                <w:sz w:val="24"/>
                <w:szCs w:val="24"/>
              </w:rPr>
              <w:t xml:space="preserve">for which the employee is paid, and </w:t>
            </w:r>
            <w:r w:rsidR="00FE5921" w:rsidRPr="002E3034">
              <w:rPr>
                <w:i/>
                <w:kern w:val="2"/>
                <w:sz w:val="24"/>
                <w:szCs w:val="24"/>
              </w:rPr>
              <w:t>(3) s</w:t>
            </w:r>
            <w:r w:rsidR="00136075" w:rsidRPr="002E3034">
              <w:rPr>
                <w:i/>
                <w:kern w:val="2"/>
                <w:sz w:val="24"/>
                <w:szCs w:val="24"/>
              </w:rPr>
              <w:t>upport t</w:t>
            </w:r>
            <w:r w:rsidR="007A14A0">
              <w:rPr>
                <w:i/>
                <w:kern w:val="2"/>
                <w:sz w:val="24"/>
                <w:szCs w:val="24"/>
              </w:rPr>
              <w:t>he distribution of the employee’</w:t>
            </w:r>
            <w:r w:rsidR="00136075" w:rsidRPr="002E3034">
              <w:rPr>
                <w:i/>
                <w:kern w:val="2"/>
                <w:sz w:val="24"/>
                <w:szCs w:val="24"/>
              </w:rPr>
              <w:t>s salary or wages among specific activities or cost objectives</w:t>
            </w:r>
            <w:r w:rsidR="00FE5921" w:rsidRPr="002E3034">
              <w:rPr>
                <w:i/>
                <w:kern w:val="2"/>
                <w:sz w:val="24"/>
                <w:szCs w:val="24"/>
              </w:rPr>
              <w:t>.  Such distribution must be made</w:t>
            </w:r>
            <w:r w:rsidR="00136075" w:rsidRPr="002E3034">
              <w:rPr>
                <w:i/>
                <w:kern w:val="2"/>
                <w:sz w:val="24"/>
                <w:szCs w:val="24"/>
              </w:rPr>
              <w:t xml:space="preserve"> if the employee works on more than one Federal award; a Federal award and non-Federal award; an indirect cost activity and a direct cost activity; two or more indirect activities </w:t>
            </w:r>
            <w:r w:rsidR="00CC133D" w:rsidRPr="002E3034">
              <w:rPr>
                <w:i/>
                <w:kern w:val="2"/>
                <w:sz w:val="24"/>
                <w:szCs w:val="24"/>
              </w:rPr>
              <w:t>that</w:t>
            </w:r>
            <w:r w:rsidR="00136075" w:rsidRPr="002E3034">
              <w:rPr>
                <w:i/>
                <w:kern w:val="2"/>
                <w:sz w:val="24"/>
                <w:szCs w:val="24"/>
              </w:rPr>
              <w:t xml:space="preserve"> are allocated using different allocation bases; or an unallowable activity and a direct or indirect cost activity.</w:t>
            </w:r>
          </w:p>
          <w:p w:rsidR="00136075" w:rsidRPr="002E3034" w:rsidRDefault="00136075" w:rsidP="008C4798">
            <w:pPr>
              <w:ind w:left="360"/>
              <w:rPr>
                <w:i/>
                <w:kern w:val="2"/>
                <w:sz w:val="24"/>
                <w:szCs w:val="24"/>
              </w:rPr>
            </w:pPr>
          </w:p>
          <w:p w:rsidR="00136075" w:rsidRPr="002E3034" w:rsidRDefault="00136075" w:rsidP="008C4798">
            <w:pPr>
              <w:ind w:left="360"/>
              <w:rPr>
                <w:kern w:val="2"/>
                <w:sz w:val="24"/>
                <w:szCs w:val="24"/>
              </w:rPr>
            </w:pPr>
            <w:r w:rsidRPr="002E3034">
              <w:rPr>
                <w:i/>
                <w:kern w:val="2"/>
                <w:sz w:val="24"/>
                <w:szCs w:val="24"/>
              </w:rPr>
              <w:t>Salaries and wages of employees used in meeting cost sharing or matching requirements on Federal awards must be supported in the same manner as salaries and wages claimed for reimbursement from Federal awards.</w:t>
            </w:r>
          </w:p>
          <w:p w:rsidR="00E338C0" w:rsidRPr="002E3034" w:rsidRDefault="00E338C0" w:rsidP="008C4798">
            <w:pPr>
              <w:rPr>
                <w:kern w:val="2"/>
                <w:sz w:val="24"/>
                <w:szCs w:val="24"/>
              </w:rPr>
            </w:pPr>
          </w:p>
        </w:tc>
      </w:tr>
      <w:tr w:rsidR="000D4807" w:rsidRPr="002E3034" w:rsidTr="00B259AA">
        <w:tblPrEx>
          <w:tblLook w:val="0000" w:firstRow="0" w:lastRow="0" w:firstColumn="0" w:lastColumn="0" w:noHBand="0" w:noVBand="0"/>
        </w:tblPrEx>
        <w:trPr>
          <w:cantSplit/>
        </w:trPr>
        <w:tc>
          <w:tcPr>
            <w:tcW w:w="5000" w:type="pct"/>
            <w:gridSpan w:val="11"/>
            <w:shd w:val="clear" w:color="auto" w:fill="D9D9D9"/>
          </w:tcPr>
          <w:p w:rsidR="000D4807" w:rsidRPr="002E3034" w:rsidRDefault="000D4807" w:rsidP="008C4798">
            <w:pPr>
              <w:rPr>
                <w:kern w:val="2"/>
                <w:sz w:val="24"/>
                <w:szCs w:val="24"/>
              </w:rPr>
            </w:pPr>
            <w:r w:rsidRPr="002E3034">
              <w:rPr>
                <w:b/>
                <w:kern w:val="2"/>
                <w:sz w:val="24"/>
                <w:szCs w:val="24"/>
              </w:rPr>
              <w:t>Fringe Benefits:</w:t>
            </w:r>
            <w:r w:rsidRPr="002E3034">
              <w:rPr>
                <w:kern w:val="2"/>
                <w:sz w:val="24"/>
                <w:szCs w:val="24"/>
              </w:rPr>
              <w:t xml:space="preserve">    </w:t>
            </w:r>
          </w:p>
          <w:p w:rsidR="000D4807" w:rsidRPr="002E3034" w:rsidRDefault="000D4807" w:rsidP="008C4798">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B137A9" w:rsidP="008C4798">
            <w:pPr>
              <w:tabs>
                <w:tab w:val="left" w:pos="342"/>
              </w:tabs>
              <w:ind w:left="360" w:hanging="360"/>
              <w:rPr>
                <w:kern w:val="2"/>
                <w:sz w:val="24"/>
                <w:szCs w:val="24"/>
              </w:rPr>
            </w:pPr>
            <w:r w:rsidRPr="002E3034">
              <w:rPr>
                <w:kern w:val="2"/>
                <w:sz w:val="24"/>
                <w:szCs w:val="24"/>
              </w:rPr>
              <w:t>a)</w:t>
            </w:r>
            <w:r w:rsidR="00FE5B8E">
              <w:rPr>
                <w:kern w:val="2"/>
                <w:sz w:val="24"/>
                <w:szCs w:val="24"/>
              </w:rPr>
              <w:tab/>
            </w:r>
            <w:r w:rsidR="006E369F" w:rsidRPr="002E3034">
              <w:rPr>
                <w:kern w:val="2"/>
                <w:sz w:val="24"/>
                <w:szCs w:val="24"/>
              </w:rPr>
              <w:t>Fringe benefits in the form of regular compensation paid to employees during periods of authorized absences from the job, such as vacation leave, sick leave, military leave.</w:t>
            </w:r>
          </w:p>
          <w:p w:rsidR="006E369F" w:rsidRPr="002E3034" w:rsidRDefault="006E369F" w:rsidP="008C4798">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30"/>
              </w:numPr>
              <w:rPr>
                <w:kern w:val="2"/>
                <w:sz w:val="24"/>
                <w:szCs w:val="24"/>
              </w:rPr>
            </w:pPr>
            <w:r w:rsidRPr="002E3034">
              <w:rPr>
                <w:kern w:val="2"/>
                <w:sz w:val="24"/>
                <w:szCs w:val="24"/>
              </w:rPr>
              <w:t>Fringe benefits in the form of employer contributions or expenses for social security, employee insurance, workers compensation or pension costs, provided such benefits are granted in accordance with established written organization policies.</w:t>
            </w:r>
          </w:p>
          <w:p w:rsidR="006E369F" w:rsidRPr="002E3034" w:rsidRDefault="006E369F" w:rsidP="008C4798">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p>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30"/>
              </w:numPr>
              <w:rPr>
                <w:kern w:val="2"/>
                <w:sz w:val="24"/>
                <w:szCs w:val="24"/>
              </w:rPr>
            </w:pPr>
            <w:r w:rsidRPr="002E3034">
              <w:rPr>
                <w:kern w:val="2"/>
                <w:sz w:val="24"/>
                <w:szCs w:val="24"/>
              </w:rPr>
              <w:t xml:space="preserve">Fringe benefits in the form of costs of insurance on the lives of trustees, officers or other employees holding positions of similar responsibility, only to the extent that the insurance represents additional compensation.  </w:t>
            </w:r>
          </w:p>
          <w:p w:rsidR="006E369F" w:rsidRPr="002E3034" w:rsidRDefault="006E369F" w:rsidP="008C4798">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p>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30"/>
              </w:numPr>
              <w:rPr>
                <w:kern w:val="2"/>
                <w:sz w:val="24"/>
                <w:szCs w:val="24"/>
              </w:rPr>
            </w:pPr>
            <w:r w:rsidRPr="002E3034">
              <w:rPr>
                <w:kern w:val="2"/>
                <w:sz w:val="24"/>
                <w:szCs w:val="24"/>
              </w:rPr>
              <w:t>Fringe benefits in the form of the costs of insurance on the lives of trustees, officers or other employees holding positions of similar responsibility, when the organization is named as beneficiary.</w:t>
            </w:r>
          </w:p>
          <w:p w:rsidR="006E369F" w:rsidRPr="002E3034" w:rsidRDefault="006E369F" w:rsidP="008C4798">
            <w:pPr>
              <w:rPr>
                <w:kern w:val="2"/>
                <w:sz w:val="24"/>
                <w:szCs w:val="24"/>
              </w:rPr>
            </w:pPr>
          </w:p>
        </w:tc>
        <w:tc>
          <w:tcPr>
            <w:tcW w:w="706" w:type="pct"/>
            <w:gridSpan w:val="2"/>
            <w:vAlign w:val="center"/>
          </w:tcPr>
          <w:p w:rsidR="006E369F" w:rsidRPr="002E3034" w:rsidRDefault="006E369F" w:rsidP="004F3F4B">
            <w:pPr>
              <w:jc w:val="cente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p>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30"/>
              </w:numPr>
              <w:rPr>
                <w:kern w:val="2"/>
                <w:sz w:val="24"/>
                <w:szCs w:val="24"/>
              </w:rPr>
            </w:pPr>
            <w:r w:rsidRPr="002E3034">
              <w:rPr>
                <w:kern w:val="2"/>
                <w:sz w:val="24"/>
                <w:szCs w:val="24"/>
              </w:rPr>
              <w:lastRenderedPageBreak/>
              <w:t xml:space="preserve">Provisions for a reserve under a </w:t>
            </w:r>
            <w:r w:rsidR="00154252" w:rsidRPr="002E3034">
              <w:rPr>
                <w:kern w:val="2"/>
                <w:sz w:val="24"/>
                <w:szCs w:val="24"/>
              </w:rPr>
              <w:t>self-insurance</w:t>
            </w:r>
            <w:r w:rsidRPr="002E3034">
              <w:rPr>
                <w:kern w:val="2"/>
                <w:sz w:val="24"/>
                <w:szCs w:val="24"/>
              </w:rPr>
              <w:t xml:space="preserve"> program for unemployment or workers’ compensation payable within a year</w:t>
            </w:r>
            <w:r w:rsidR="00D33623" w:rsidRPr="002E3034">
              <w:rPr>
                <w:kern w:val="2"/>
                <w:sz w:val="24"/>
                <w:szCs w:val="24"/>
              </w:rPr>
              <w:t>.</w:t>
            </w:r>
          </w:p>
          <w:p w:rsidR="00FC75B5" w:rsidRPr="002E3034" w:rsidRDefault="00FC75B5" w:rsidP="008C4798">
            <w:pPr>
              <w:ind w:left="360"/>
              <w:rPr>
                <w:kern w:val="2"/>
                <w:sz w:val="24"/>
                <w:szCs w:val="24"/>
              </w:rPr>
            </w:pPr>
          </w:p>
        </w:tc>
        <w:tc>
          <w:tcPr>
            <w:tcW w:w="706" w:type="pct"/>
            <w:gridSpan w:val="2"/>
          </w:tcPr>
          <w:p w:rsidR="006E369F" w:rsidRPr="002E3034" w:rsidRDefault="006E369F" w:rsidP="004F3F4B">
            <w:pPr>
              <w:jc w:val="center"/>
              <w:rPr>
                <w:kern w:val="2"/>
                <w:sz w:val="24"/>
                <w:szCs w:val="24"/>
              </w:rPr>
            </w:pPr>
          </w:p>
          <w:p w:rsidR="006E369F" w:rsidRPr="002E3034" w:rsidRDefault="006E369F" w:rsidP="004F3F4B">
            <w:pPr>
              <w:jc w:val="center"/>
              <w:rPr>
                <w:b/>
                <w:kern w:val="2"/>
                <w:sz w:val="24"/>
                <w:szCs w:val="24"/>
              </w:rPr>
            </w:pPr>
            <w:r w:rsidRPr="002E3034">
              <w:rPr>
                <w:b/>
                <w:kern w:val="2"/>
                <w:sz w:val="24"/>
                <w:szCs w:val="24"/>
              </w:rPr>
              <w:t>X</w:t>
            </w:r>
          </w:p>
        </w:tc>
        <w:tc>
          <w:tcPr>
            <w:tcW w:w="725" w:type="pct"/>
            <w:gridSpan w:val="2"/>
          </w:tcPr>
          <w:p w:rsidR="006E369F" w:rsidRPr="002E3034" w:rsidRDefault="006E369F" w:rsidP="004F3F4B">
            <w:pPr>
              <w:pStyle w:val="Header"/>
              <w:tabs>
                <w:tab w:val="clear" w:pos="4320"/>
                <w:tab w:val="clear" w:pos="8640"/>
              </w:tabs>
              <w:jc w:val="center"/>
              <w:rPr>
                <w:b/>
                <w:kern w:val="2"/>
                <w:sz w:val="24"/>
                <w:szCs w:val="24"/>
              </w:rPr>
            </w:pPr>
          </w:p>
        </w:tc>
        <w:tc>
          <w:tcPr>
            <w:tcW w:w="647" w:type="pct"/>
            <w:gridSpan w:val="4"/>
          </w:tcPr>
          <w:p w:rsidR="006E369F" w:rsidRPr="002E3034" w:rsidRDefault="006E369F" w:rsidP="004F3F4B">
            <w:pPr>
              <w:rPr>
                <w:kern w:val="2"/>
                <w:sz w:val="24"/>
                <w:szCs w:val="24"/>
              </w:rPr>
            </w:pPr>
          </w:p>
        </w:tc>
      </w:tr>
      <w:tr w:rsidR="00135145" w:rsidRPr="002E3034" w:rsidTr="004D29CB">
        <w:tblPrEx>
          <w:tblLook w:val="0000" w:firstRow="0" w:lastRow="0" w:firstColumn="0" w:lastColumn="0" w:noHBand="0" w:noVBand="0"/>
        </w:tblPrEx>
        <w:trPr>
          <w:cantSplit/>
        </w:trPr>
        <w:tc>
          <w:tcPr>
            <w:tcW w:w="2923" w:type="pct"/>
            <w:gridSpan w:val="3"/>
          </w:tcPr>
          <w:p w:rsidR="00135145" w:rsidRPr="002E3034" w:rsidRDefault="00135145" w:rsidP="008C4798">
            <w:pPr>
              <w:numPr>
                <w:ilvl w:val="0"/>
                <w:numId w:val="30"/>
              </w:numPr>
              <w:rPr>
                <w:kern w:val="2"/>
                <w:sz w:val="24"/>
                <w:szCs w:val="24"/>
              </w:rPr>
            </w:pPr>
            <w:r w:rsidRPr="002E3034">
              <w:rPr>
                <w:kern w:val="2"/>
                <w:sz w:val="24"/>
                <w:szCs w:val="24"/>
              </w:rPr>
              <w:t>Company car/automobile</w:t>
            </w:r>
            <w:r w:rsidR="00D33623" w:rsidRPr="002E3034">
              <w:rPr>
                <w:kern w:val="2"/>
                <w:sz w:val="24"/>
                <w:szCs w:val="24"/>
              </w:rPr>
              <w:t>.</w:t>
            </w:r>
          </w:p>
          <w:p w:rsidR="00FC75B5" w:rsidRPr="002E3034" w:rsidRDefault="00FC75B5" w:rsidP="008C4798">
            <w:pPr>
              <w:ind w:left="360"/>
              <w:rPr>
                <w:kern w:val="2"/>
                <w:sz w:val="24"/>
                <w:szCs w:val="24"/>
              </w:rPr>
            </w:pPr>
          </w:p>
        </w:tc>
        <w:tc>
          <w:tcPr>
            <w:tcW w:w="706" w:type="pct"/>
            <w:gridSpan w:val="2"/>
          </w:tcPr>
          <w:p w:rsidR="00135145" w:rsidRPr="002E3034" w:rsidRDefault="00135145" w:rsidP="004F3F4B">
            <w:pPr>
              <w:jc w:val="center"/>
              <w:rPr>
                <w:kern w:val="2"/>
                <w:sz w:val="24"/>
                <w:szCs w:val="24"/>
              </w:rPr>
            </w:pPr>
          </w:p>
        </w:tc>
        <w:tc>
          <w:tcPr>
            <w:tcW w:w="725" w:type="pct"/>
            <w:gridSpan w:val="2"/>
            <w:vAlign w:val="center"/>
          </w:tcPr>
          <w:p w:rsidR="00135145" w:rsidRPr="002E3034" w:rsidRDefault="00135145" w:rsidP="004D29C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135145" w:rsidRPr="002E3034" w:rsidRDefault="00135145"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A46056" w:rsidP="008C4798">
            <w:pPr>
              <w:pStyle w:val="BodyText2"/>
              <w:ind w:left="342" w:hanging="342"/>
              <w:jc w:val="left"/>
              <w:rPr>
                <w:i w:val="0"/>
                <w:kern w:val="2"/>
                <w:sz w:val="24"/>
                <w:szCs w:val="24"/>
              </w:rPr>
            </w:pPr>
            <w:r w:rsidRPr="002E3034">
              <w:rPr>
                <w:i w:val="0"/>
                <w:kern w:val="2"/>
                <w:sz w:val="24"/>
                <w:szCs w:val="24"/>
              </w:rPr>
              <w:t xml:space="preserve">g)  </w:t>
            </w:r>
            <w:r w:rsidR="006E369F" w:rsidRPr="002E3034">
              <w:rPr>
                <w:i w:val="0"/>
                <w:kern w:val="2"/>
                <w:sz w:val="24"/>
                <w:szCs w:val="24"/>
              </w:rPr>
              <w:t xml:space="preserve">Costs of the organization’s pension plan, which are incurred in accordance with the established policies of the organization </w:t>
            </w:r>
            <w:r w:rsidR="00163F62" w:rsidRPr="002E3034">
              <w:rPr>
                <w:i w:val="0"/>
                <w:kern w:val="2"/>
                <w:sz w:val="24"/>
                <w:szCs w:val="24"/>
              </w:rPr>
              <w:t>to the extent that</w:t>
            </w:r>
            <w:r w:rsidR="0063558A" w:rsidRPr="002E3034">
              <w:rPr>
                <w:i w:val="0"/>
                <w:kern w:val="2"/>
                <w:sz w:val="24"/>
                <w:szCs w:val="24"/>
              </w:rPr>
              <w:t xml:space="preserve"> (1) s</w:t>
            </w:r>
            <w:r w:rsidR="006E369F" w:rsidRPr="002E3034">
              <w:rPr>
                <w:i w:val="0"/>
                <w:kern w:val="2"/>
                <w:sz w:val="24"/>
                <w:szCs w:val="24"/>
              </w:rPr>
              <w:t>uch policies meet the test of reasonableness</w:t>
            </w:r>
            <w:r w:rsidR="0063558A" w:rsidRPr="002E3034">
              <w:rPr>
                <w:i w:val="0"/>
                <w:kern w:val="2"/>
                <w:sz w:val="24"/>
                <w:szCs w:val="24"/>
              </w:rPr>
              <w:t xml:space="preserve">, (2) </w:t>
            </w:r>
            <w:r w:rsidR="001D3498" w:rsidRPr="002E3034">
              <w:rPr>
                <w:i w:val="0"/>
                <w:kern w:val="2"/>
                <w:sz w:val="24"/>
                <w:szCs w:val="24"/>
              </w:rPr>
              <w:t>the method of cost allocation is reasonable and</w:t>
            </w:r>
            <w:r w:rsidR="0063558A" w:rsidRPr="002E3034">
              <w:rPr>
                <w:i w:val="0"/>
                <w:kern w:val="2"/>
                <w:sz w:val="24"/>
                <w:szCs w:val="24"/>
              </w:rPr>
              <w:t xml:space="preserve"> not discriminatory</w:t>
            </w:r>
            <w:r w:rsidR="001D3498" w:rsidRPr="002E3034">
              <w:rPr>
                <w:i w:val="0"/>
                <w:kern w:val="2"/>
                <w:sz w:val="24"/>
                <w:szCs w:val="24"/>
              </w:rPr>
              <w:t xml:space="preserve">, </w:t>
            </w:r>
            <w:r w:rsidR="00163F62" w:rsidRPr="002E3034">
              <w:rPr>
                <w:i w:val="0"/>
                <w:kern w:val="2"/>
                <w:sz w:val="24"/>
                <w:szCs w:val="24"/>
              </w:rPr>
              <w:t xml:space="preserve">and </w:t>
            </w:r>
            <w:r w:rsidR="001D3498" w:rsidRPr="002E3034">
              <w:rPr>
                <w:i w:val="0"/>
                <w:kern w:val="2"/>
                <w:sz w:val="24"/>
                <w:szCs w:val="24"/>
              </w:rPr>
              <w:t xml:space="preserve">(3) the costs </w:t>
            </w:r>
            <w:r w:rsidR="00F73810" w:rsidRPr="002E3034">
              <w:rPr>
                <w:i w:val="0"/>
                <w:kern w:val="2"/>
                <w:sz w:val="24"/>
                <w:szCs w:val="24"/>
              </w:rPr>
              <w:t>are a</w:t>
            </w:r>
            <w:r w:rsidR="001D3498" w:rsidRPr="002E3034">
              <w:rPr>
                <w:i w:val="0"/>
                <w:kern w:val="2"/>
                <w:sz w:val="24"/>
                <w:szCs w:val="24"/>
              </w:rPr>
              <w:t>ssigned</w:t>
            </w:r>
            <w:r w:rsidR="00163F62" w:rsidRPr="002E3034">
              <w:rPr>
                <w:i w:val="0"/>
                <w:kern w:val="2"/>
                <w:sz w:val="24"/>
                <w:szCs w:val="24"/>
              </w:rPr>
              <w:t xml:space="preserve"> according to plan policy.</w:t>
            </w:r>
          </w:p>
          <w:p w:rsidR="006E369F" w:rsidRPr="002E3034" w:rsidRDefault="006E369F" w:rsidP="008C4798">
            <w:pPr>
              <w:rPr>
                <w:i/>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6E369F" w:rsidRPr="002E3034" w:rsidRDefault="006E369F" w:rsidP="004F3F4B">
            <w:pP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31"/>
              </w:numPr>
              <w:rPr>
                <w:i/>
                <w:kern w:val="2"/>
                <w:sz w:val="24"/>
                <w:szCs w:val="24"/>
              </w:rPr>
            </w:pPr>
            <w:r w:rsidRPr="002E3034">
              <w:rPr>
                <w:kern w:val="2"/>
                <w:sz w:val="24"/>
                <w:szCs w:val="24"/>
              </w:rPr>
              <w:t>Late payment charges on pension plan termination insurance premiums paid to ERISA.</w:t>
            </w:r>
          </w:p>
          <w:p w:rsidR="006E369F" w:rsidRPr="002E3034" w:rsidRDefault="006E369F" w:rsidP="008C4798">
            <w:pPr>
              <w:rPr>
                <w:i/>
                <w:kern w:val="2"/>
                <w:sz w:val="24"/>
                <w:szCs w:val="24"/>
              </w:rPr>
            </w:pPr>
          </w:p>
        </w:tc>
        <w:tc>
          <w:tcPr>
            <w:tcW w:w="706" w:type="pct"/>
            <w:gridSpan w:val="2"/>
            <w:vAlign w:val="center"/>
          </w:tcPr>
          <w:p w:rsidR="006E369F" w:rsidRPr="002E3034" w:rsidRDefault="006E369F" w:rsidP="004F3F4B">
            <w:pPr>
              <w:jc w:val="cente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31"/>
              </w:numPr>
              <w:rPr>
                <w:kern w:val="2"/>
                <w:sz w:val="24"/>
                <w:szCs w:val="24"/>
              </w:rPr>
            </w:pPr>
            <w:r w:rsidRPr="002E3034">
              <w:rPr>
                <w:kern w:val="2"/>
                <w:sz w:val="24"/>
                <w:szCs w:val="24"/>
              </w:rPr>
              <w:t>Incentive compensation to employees based on cost reduction or efficient performance, suggestion awards, safety awards to the extent that the overall compensation is determined to be reasonable and such costs are paid or accrued pursuant to an agreement entered into in good faith between the organization and the employees before the services were rendered.</w:t>
            </w:r>
          </w:p>
          <w:p w:rsidR="006E369F" w:rsidRPr="002E3034" w:rsidRDefault="006E369F" w:rsidP="008C4798">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31"/>
              </w:numPr>
              <w:rPr>
                <w:kern w:val="2"/>
                <w:sz w:val="24"/>
                <w:szCs w:val="24"/>
              </w:rPr>
            </w:pPr>
            <w:r w:rsidRPr="002E3034">
              <w:rPr>
                <w:kern w:val="2"/>
                <w:sz w:val="24"/>
                <w:szCs w:val="24"/>
              </w:rPr>
              <w:t xml:space="preserve">Severance pay </w:t>
            </w:r>
            <w:r w:rsidR="006B4158" w:rsidRPr="002E3034">
              <w:rPr>
                <w:kern w:val="2"/>
                <w:sz w:val="24"/>
                <w:szCs w:val="24"/>
              </w:rPr>
              <w:t>upon dismissal</w:t>
            </w:r>
            <w:r w:rsidRPr="002E3034">
              <w:rPr>
                <w:kern w:val="2"/>
                <w:sz w:val="24"/>
                <w:szCs w:val="24"/>
              </w:rPr>
              <w:t xml:space="preserve"> in addition to related salaries and wages</w:t>
            </w:r>
            <w:r w:rsidR="006B4158" w:rsidRPr="002E3034">
              <w:rPr>
                <w:kern w:val="2"/>
                <w:sz w:val="24"/>
                <w:szCs w:val="24"/>
              </w:rPr>
              <w:t xml:space="preserve"> are</w:t>
            </w:r>
            <w:r w:rsidRPr="002E3034">
              <w:rPr>
                <w:kern w:val="2"/>
                <w:sz w:val="24"/>
                <w:szCs w:val="24"/>
              </w:rPr>
              <w:t xml:space="preserve"> </w:t>
            </w:r>
            <w:r w:rsidR="006B4158" w:rsidRPr="002E3034">
              <w:rPr>
                <w:kern w:val="2"/>
                <w:sz w:val="24"/>
                <w:szCs w:val="24"/>
              </w:rPr>
              <w:t xml:space="preserve">allowable </w:t>
            </w:r>
            <w:r w:rsidRPr="002E3034">
              <w:rPr>
                <w:kern w:val="2"/>
                <w:sz w:val="24"/>
                <w:szCs w:val="24"/>
              </w:rPr>
              <w:t xml:space="preserve">only to the extent </w:t>
            </w:r>
            <w:r w:rsidR="006B4158" w:rsidRPr="002E3034">
              <w:rPr>
                <w:kern w:val="2"/>
                <w:sz w:val="24"/>
                <w:szCs w:val="24"/>
              </w:rPr>
              <w:t xml:space="preserve">required </w:t>
            </w:r>
            <w:r w:rsidRPr="002E3034">
              <w:rPr>
                <w:kern w:val="2"/>
                <w:sz w:val="24"/>
                <w:szCs w:val="24"/>
              </w:rPr>
              <w:t>law</w:t>
            </w:r>
            <w:r w:rsidR="006B4158" w:rsidRPr="002E3034">
              <w:rPr>
                <w:kern w:val="2"/>
                <w:sz w:val="24"/>
                <w:szCs w:val="24"/>
              </w:rPr>
              <w:t xml:space="preserve">, </w:t>
            </w:r>
            <w:r w:rsidRPr="002E3034">
              <w:rPr>
                <w:kern w:val="2"/>
                <w:sz w:val="24"/>
                <w:szCs w:val="24"/>
              </w:rPr>
              <w:t>employer – employee agreement</w:t>
            </w:r>
            <w:r w:rsidR="00A82C58" w:rsidRPr="002E3034">
              <w:rPr>
                <w:kern w:val="2"/>
                <w:sz w:val="24"/>
                <w:szCs w:val="24"/>
              </w:rPr>
              <w:t xml:space="preserve">, in accordance with an </w:t>
            </w:r>
            <w:r w:rsidRPr="002E3034">
              <w:rPr>
                <w:kern w:val="2"/>
                <w:sz w:val="24"/>
                <w:szCs w:val="24"/>
              </w:rPr>
              <w:t>established policy that constitutes an implie</w:t>
            </w:r>
            <w:r w:rsidR="00A82C58" w:rsidRPr="002E3034">
              <w:rPr>
                <w:kern w:val="2"/>
                <w:sz w:val="24"/>
                <w:szCs w:val="24"/>
              </w:rPr>
              <w:t>d agreement on the organization, or as dictated by the c</w:t>
            </w:r>
            <w:r w:rsidRPr="002E3034">
              <w:rPr>
                <w:kern w:val="2"/>
                <w:sz w:val="24"/>
                <w:szCs w:val="24"/>
              </w:rPr>
              <w:t>ircumstances of the particular employment</w:t>
            </w:r>
            <w:r w:rsidR="004D29CB" w:rsidRPr="002E3034">
              <w:rPr>
                <w:kern w:val="2"/>
                <w:sz w:val="24"/>
                <w:szCs w:val="24"/>
              </w:rPr>
              <w:t>.</w:t>
            </w:r>
          </w:p>
          <w:p w:rsidR="00FC75B5" w:rsidRPr="002E3034" w:rsidRDefault="00FC75B5" w:rsidP="008C4798">
            <w:pPr>
              <w:ind w:left="360"/>
              <w:rPr>
                <w:kern w:val="2"/>
                <w:sz w:val="24"/>
                <w:szCs w:val="24"/>
              </w:rPr>
            </w:pPr>
          </w:p>
        </w:tc>
        <w:tc>
          <w:tcPr>
            <w:tcW w:w="706" w:type="pct"/>
            <w:gridSpan w:val="2"/>
            <w:vAlign w:val="center"/>
          </w:tcPr>
          <w:p w:rsidR="006E369F" w:rsidRPr="002E3034" w:rsidRDefault="00A82C58" w:rsidP="00A82C58">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6E369F" w:rsidRPr="002E3034" w:rsidRDefault="006E369F" w:rsidP="004F3F4B">
            <w:pPr>
              <w:rPr>
                <w:kern w:val="2"/>
                <w:sz w:val="24"/>
                <w:szCs w:val="24"/>
              </w:rPr>
            </w:pPr>
          </w:p>
        </w:tc>
        <w:tc>
          <w:tcPr>
            <w:tcW w:w="647" w:type="pct"/>
            <w:gridSpan w:val="4"/>
          </w:tcPr>
          <w:p w:rsidR="006E369F" w:rsidRPr="002E3034" w:rsidRDefault="006E369F" w:rsidP="004F3F4B">
            <w:pPr>
              <w:rPr>
                <w:kern w:val="2"/>
                <w:sz w:val="24"/>
                <w:szCs w:val="24"/>
              </w:rPr>
            </w:pPr>
          </w:p>
        </w:tc>
      </w:tr>
      <w:tr w:rsidR="00E43804" w:rsidRPr="002E3034" w:rsidTr="00B259AA">
        <w:tblPrEx>
          <w:tblLook w:val="0000" w:firstRow="0" w:lastRow="0" w:firstColumn="0" w:lastColumn="0" w:noHBand="0" w:noVBand="0"/>
        </w:tblPrEx>
        <w:trPr>
          <w:cantSplit/>
          <w:trHeight w:val="1268"/>
        </w:trPr>
        <w:tc>
          <w:tcPr>
            <w:tcW w:w="2923" w:type="pct"/>
            <w:gridSpan w:val="3"/>
          </w:tcPr>
          <w:p w:rsidR="00E43804" w:rsidRPr="002E3034" w:rsidRDefault="004648E6" w:rsidP="008C4798">
            <w:pPr>
              <w:rPr>
                <w:kern w:val="2"/>
                <w:sz w:val="24"/>
                <w:szCs w:val="24"/>
              </w:rPr>
            </w:pPr>
            <w:r w:rsidRPr="002E3034">
              <w:rPr>
                <w:b/>
                <w:kern w:val="2"/>
                <w:sz w:val="24"/>
                <w:szCs w:val="24"/>
              </w:rPr>
              <w:lastRenderedPageBreak/>
              <w:t>Conferences:</w:t>
            </w:r>
          </w:p>
          <w:p w:rsidR="004648E6" w:rsidRPr="002E3034" w:rsidRDefault="004648E6" w:rsidP="008C4798">
            <w:pPr>
              <w:rPr>
                <w:kern w:val="2"/>
                <w:sz w:val="24"/>
                <w:szCs w:val="24"/>
              </w:rPr>
            </w:pPr>
            <w:r w:rsidRPr="002E3034">
              <w:rPr>
                <w:kern w:val="2"/>
                <w:sz w:val="24"/>
                <w:szCs w:val="24"/>
              </w:rPr>
              <w:t>Costs of meetings, retreats, seminars, symposia, workshops or events the primary purpose of which is the dissemination of technical information beyond the non-Federal entity and is necessary and reasonable for successful performance under the Federal award.</w:t>
            </w:r>
          </w:p>
          <w:p w:rsidR="00FC75B5" w:rsidRPr="002E3034" w:rsidRDefault="00FC75B5" w:rsidP="008C4798">
            <w:pPr>
              <w:rPr>
                <w:kern w:val="2"/>
                <w:sz w:val="24"/>
                <w:szCs w:val="24"/>
              </w:rPr>
            </w:pPr>
          </w:p>
        </w:tc>
        <w:tc>
          <w:tcPr>
            <w:tcW w:w="706" w:type="pct"/>
            <w:gridSpan w:val="2"/>
            <w:vAlign w:val="center"/>
          </w:tcPr>
          <w:p w:rsidR="00E43804" w:rsidRPr="002E3034" w:rsidRDefault="0060381E" w:rsidP="0060381E">
            <w:pPr>
              <w:jc w:val="center"/>
              <w:rPr>
                <w:b/>
                <w:kern w:val="2"/>
                <w:sz w:val="24"/>
                <w:szCs w:val="24"/>
              </w:rPr>
            </w:pPr>
            <w:r w:rsidRPr="002E3034">
              <w:rPr>
                <w:b/>
                <w:kern w:val="2"/>
                <w:sz w:val="24"/>
                <w:szCs w:val="24"/>
              </w:rPr>
              <w:t>X</w:t>
            </w:r>
          </w:p>
        </w:tc>
        <w:tc>
          <w:tcPr>
            <w:tcW w:w="725" w:type="pct"/>
            <w:gridSpan w:val="2"/>
            <w:vAlign w:val="center"/>
          </w:tcPr>
          <w:p w:rsidR="00E43804" w:rsidRPr="002E3034" w:rsidRDefault="00E43804" w:rsidP="004F3F4B">
            <w:pPr>
              <w:pStyle w:val="Header"/>
              <w:tabs>
                <w:tab w:val="clear" w:pos="4320"/>
                <w:tab w:val="clear" w:pos="8640"/>
              </w:tabs>
              <w:jc w:val="center"/>
              <w:rPr>
                <w:b/>
                <w:kern w:val="2"/>
                <w:sz w:val="24"/>
                <w:szCs w:val="24"/>
              </w:rPr>
            </w:pPr>
          </w:p>
        </w:tc>
        <w:tc>
          <w:tcPr>
            <w:tcW w:w="647" w:type="pct"/>
            <w:gridSpan w:val="4"/>
          </w:tcPr>
          <w:p w:rsidR="00E43804" w:rsidRPr="002E3034" w:rsidRDefault="00E43804" w:rsidP="004F3F4B">
            <w:pPr>
              <w:rPr>
                <w:kern w:val="2"/>
                <w:sz w:val="24"/>
                <w:szCs w:val="24"/>
              </w:rPr>
            </w:pPr>
          </w:p>
        </w:tc>
      </w:tr>
      <w:tr w:rsidR="006E369F" w:rsidRPr="002E3034" w:rsidTr="00B259AA">
        <w:tblPrEx>
          <w:tblLook w:val="0000" w:firstRow="0" w:lastRow="0" w:firstColumn="0" w:lastColumn="0" w:noHBand="0" w:noVBand="0"/>
        </w:tblPrEx>
        <w:trPr>
          <w:cantSplit/>
          <w:trHeight w:val="1268"/>
        </w:trPr>
        <w:tc>
          <w:tcPr>
            <w:tcW w:w="2923" w:type="pct"/>
            <w:gridSpan w:val="3"/>
          </w:tcPr>
          <w:p w:rsidR="006E369F" w:rsidRPr="002E3034" w:rsidRDefault="006E369F" w:rsidP="008C4798">
            <w:pPr>
              <w:rPr>
                <w:kern w:val="2"/>
                <w:sz w:val="24"/>
                <w:szCs w:val="24"/>
              </w:rPr>
            </w:pPr>
            <w:r w:rsidRPr="002E3034">
              <w:rPr>
                <w:b/>
                <w:kern w:val="2"/>
                <w:sz w:val="24"/>
                <w:szCs w:val="24"/>
              </w:rPr>
              <w:t>Contingency provisions</w:t>
            </w:r>
            <w:r w:rsidRPr="00B551CD">
              <w:rPr>
                <w:b/>
                <w:kern w:val="2"/>
                <w:sz w:val="24"/>
                <w:szCs w:val="24"/>
              </w:rPr>
              <w:t>:</w:t>
            </w:r>
            <w:r w:rsidRPr="002E3034">
              <w:rPr>
                <w:kern w:val="2"/>
                <w:sz w:val="24"/>
                <w:szCs w:val="24"/>
              </w:rPr>
              <w:t xml:space="preserve"> </w:t>
            </w:r>
          </w:p>
          <w:p w:rsidR="006E369F" w:rsidRPr="002E3034" w:rsidRDefault="006E369F" w:rsidP="008C4798">
            <w:pPr>
              <w:pStyle w:val="BodyText3"/>
              <w:rPr>
                <w:i w:val="0"/>
                <w:kern w:val="2"/>
                <w:szCs w:val="24"/>
              </w:rPr>
            </w:pPr>
            <w:r w:rsidRPr="002E3034">
              <w:rPr>
                <w:i w:val="0"/>
                <w:kern w:val="2"/>
                <w:szCs w:val="24"/>
              </w:rPr>
              <w:t>Contributions to a contingency reserve or any similar provision made for events the occurrence of which cannot be foretold with certainty as to time, intensity, or with an assurance of their happening.</w:t>
            </w:r>
            <w:r w:rsidR="00825A5A" w:rsidRPr="002E3034">
              <w:rPr>
                <w:i w:val="0"/>
                <w:kern w:val="2"/>
                <w:szCs w:val="24"/>
              </w:rPr>
              <w:t xml:space="preserve">  NOTE </w:t>
            </w:r>
            <w:r w:rsidR="00E41200" w:rsidRPr="002E3034">
              <w:rPr>
                <w:i w:val="0"/>
                <w:kern w:val="2"/>
                <w:szCs w:val="24"/>
              </w:rPr>
              <w:t>–</w:t>
            </w:r>
            <w:r w:rsidR="00825A5A" w:rsidRPr="002E3034">
              <w:rPr>
                <w:i w:val="0"/>
                <w:kern w:val="2"/>
                <w:szCs w:val="24"/>
              </w:rPr>
              <w:t xml:space="preserve"> </w:t>
            </w:r>
            <w:r w:rsidR="00B57BD5" w:rsidRPr="002E3034">
              <w:rPr>
                <w:i w:val="0"/>
                <w:kern w:val="2"/>
                <w:szCs w:val="24"/>
              </w:rPr>
              <w:t>DHHS allows grantee</w:t>
            </w:r>
            <w:r w:rsidR="00E41200" w:rsidRPr="002E3034">
              <w:rPr>
                <w:i w:val="0"/>
                <w:kern w:val="2"/>
                <w:szCs w:val="24"/>
              </w:rPr>
              <w:t>s to use non-grant income to fund reserves.</w:t>
            </w:r>
          </w:p>
          <w:p w:rsidR="006E369F" w:rsidRPr="002E3034" w:rsidRDefault="006E369F" w:rsidP="008C4798">
            <w:pPr>
              <w:rPr>
                <w:kern w:val="2"/>
                <w:sz w:val="24"/>
                <w:szCs w:val="24"/>
              </w:rPr>
            </w:pPr>
          </w:p>
        </w:tc>
        <w:tc>
          <w:tcPr>
            <w:tcW w:w="706" w:type="pct"/>
            <w:gridSpan w:val="2"/>
          </w:tcPr>
          <w:p w:rsidR="006E369F" w:rsidRPr="002E3034" w:rsidRDefault="006E369F" w:rsidP="004F3F4B">
            <w:pP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rPr>
                <w:kern w:val="2"/>
                <w:sz w:val="24"/>
                <w:szCs w:val="24"/>
              </w:rPr>
            </w:pPr>
            <w:r w:rsidRPr="002E3034">
              <w:rPr>
                <w:b/>
                <w:kern w:val="2"/>
                <w:sz w:val="24"/>
                <w:szCs w:val="24"/>
              </w:rPr>
              <w:t>Contributions</w:t>
            </w:r>
            <w:r w:rsidRPr="00B551CD">
              <w:rPr>
                <w:b/>
                <w:kern w:val="2"/>
                <w:sz w:val="24"/>
                <w:szCs w:val="24"/>
              </w:rPr>
              <w:t>:</w:t>
            </w:r>
            <w:r w:rsidRPr="002E3034">
              <w:rPr>
                <w:kern w:val="2"/>
                <w:sz w:val="24"/>
                <w:szCs w:val="24"/>
              </w:rPr>
              <w:t xml:space="preserve"> </w:t>
            </w:r>
          </w:p>
          <w:p w:rsidR="006E369F" w:rsidRPr="002E3034" w:rsidRDefault="006E369F" w:rsidP="008C4798">
            <w:pPr>
              <w:pStyle w:val="BodyText3"/>
              <w:rPr>
                <w:kern w:val="2"/>
                <w:szCs w:val="24"/>
              </w:rPr>
            </w:pPr>
            <w:r w:rsidRPr="002E3034">
              <w:rPr>
                <w:i w:val="0"/>
                <w:kern w:val="2"/>
                <w:szCs w:val="24"/>
              </w:rPr>
              <w:t>Contributions and donations by the organization to others</w:t>
            </w:r>
            <w:r w:rsidRPr="002E3034">
              <w:rPr>
                <w:kern w:val="2"/>
                <w:szCs w:val="24"/>
              </w:rPr>
              <w:t>.</w:t>
            </w:r>
          </w:p>
          <w:p w:rsidR="006E369F" w:rsidRPr="002E3034" w:rsidRDefault="006E369F" w:rsidP="008C4798">
            <w:pPr>
              <w:rPr>
                <w:kern w:val="2"/>
                <w:sz w:val="24"/>
                <w:szCs w:val="24"/>
              </w:rPr>
            </w:pPr>
          </w:p>
        </w:tc>
        <w:tc>
          <w:tcPr>
            <w:tcW w:w="706" w:type="pct"/>
            <w:gridSpan w:val="2"/>
          </w:tcPr>
          <w:p w:rsidR="006E369F" w:rsidRPr="002E3034" w:rsidRDefault="006E369F" w:rsidP="004F3F4B">
            <w:pPr>
              <w:pStyle w:val="Header"/>
              <w:tabs>
                <w:tab w:val="clear" w:pos="4320"/>
                <w:tab w:val="clear" w:pos="8640"/>
              </w:tabs>
              <w:jc w:val="center"/>
              <w:rPr>
                <w:b/>
                <w:kern w:val="2"/>
                <w:sz w:val="24"/>
                <w:szCs w:val="24"/>
              </w:rPr>
            </w:pPr>
          </w:p>
        </w:tc>
        <w:tc>
          <w:tcPr>
            <w:tcW w:w="725" w:type="pct"/>
            <w:gridSpan w:val="2"/>
            <w:vAlign w:val="center"/>
          </w:tcPr>
          <w:p w:rsidR="006E369F" w:rsidRPr="002E3034" w:rsidRDefault="006E369F" w:rsidP="004F3F4B">
            <w:pPr>
              <w:jc w:val="center"/>
              <w:rPr>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rPr>
                <w:kern w:val="2"/>
                <w:sz w:val="24"/>
                <w:szCs w:val="24"/>
              </w:rPr>
            </w:pPr>
            <w:r w:rsidRPr="002E3034">
              <w:rPr>
                <w:b/>
                <w:kern w:val="2"/>
                <w:sz w:val="24"/>
                <w:szCs w:val="24"/>
              </w:rPr>
              <w:t>Defense and prosecution of criminal and civil proceedings, claims, appeals, and patent infringement</w:t>
            </w:r>
            <w:r w:rsidRPr="00B551CD">
              <w:rPr>
                <w:b/>
                <w:kern w:val="2"/>
                <w:sz w:val="24"/>
                <w:szCs w:val="24"/>
              </w:rPr>
              <w:t>:</w:t>
            </w:r>
            <w:r w:rsidRPr="002E3034">
              <w:rPr>
                <w:kern w:val="2"/>
                <w:sz w:val="24"/>
                <w:szCs w:val="24"/>
              </w:rPr>
              <w:t xml:space="preserve"> </w:t>
            </w:r>
          </w:p>
          <w:p w:rsidR="006E369F" w:rsidRPr="002E3034" w:rsidRDefault="006E369F" w:rsidP="008C4798">
            <w:pPr>
              <w:rPr>
                <w:kern w:val="2"/>
                <w:sz w:val="24"/>
                <w:szCs w:val="24"/>
              </w:rPr>
            </w:pPr>
            <w:r w:rsidRPr="002E3034">
              <w:rPr>
                <w:kern w:val="2"/>
                <w:sz w:val="24"/>
                <w:szCs w:val="24"/>
              </w:rPr>
              <w:t>Cost incurred in connection with any criminal, civil or administrative processing (including filing a false certification) commenced by the Federal Government, or a State, local or foreign Government, if the proceeding relates to a violation of, or failure to comply with Federal, State, local or foreign statutes or regulations by the organization and results in any of the following dispositions – a conviction in a criminal proceeding, a civil or administrative proceeding involving an allegation of fraud or similar misconduct, or the case of any civil or administrative proceeding with the imposition of a monetary penalty.</w:t>
            </w:r>
          </w:p>
          <w:p w:rsidR="00FC75B5" w:rsidRPr="002E3034" w:rsidRDefault="00FC75B5" w:rsidP="008C4798">
            <w:pPr>
              <w:rPr>
                <w:kern w:val="2"/>
                <w:sz w:val="24"/>
                <w:szCs w:val="24"/>
              </w:rPr>
            </w:pPr>
          </w:p>
        </w:tc>
        <w:tc>
          <w:tcPr>
            <w:tcW w:w="706" w:type="pct"/>
            <w:gridSpan w:val="2"/>
          </w:tcPr>
          <w:p w:rsidR="006E369F" w:rsidRPr="002E3034" w:rsidRDefault="006E369F" w:rsidP="004F3F4B">
            <w:pP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5000" w:type="pct"/>
            <w:gridSpan w:val="11"/>
            <w:shd w:val="pct15" w:color="auto" w:fill="FFFFFF"/>
          </w:tcPr>
          <w:p w:rsidR="006E369F" w:rsidRPr="00B551CD" w:rsidRDefault="006E369F" w:rsidP="008C4798">
            <w:pPr>
              <w:keepNext/>
              <w:keepLines/>
              <w:rPr>
                <w:b/>
                <w:kern w:val="2"/>
                <w:sz w:val="24"/>
                <w:szCs w:val="24"/>
              </w:rPr>
            </w:pPr>
            <w:r w:rsidRPr="002E3034">
              <w:rPr>
                <w:b/>
                <w:kern w:val="2"/>
                <w:sz w:val="24"/>
                <w:szCs w:val="24"/>
              </w:rPr>
              <w:t>Depreciation and use allowances</w:t>
            </w:r>
            <w:r w:rsidRPr="00B551CD">
              <w:rPr>
                <w:b/>
                <w:kern w:val="2"/>
                <w:sz w:val="24"/>
                <w:szCs w:val="24"/>
              </w:rPr>
              <w:t>:</w:t>
            </w:r>
          </w:p>
          <w:p w:rsidR="006E369F" w:rsidRPr="002E3034" w:rsidRDefault="006E369F" w:rsidP="008C4798">
            <w:pPr>
              <w:keepNext/>
              <w:keepLines/>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keepNext/>
              <w:keepLines/>
              <w:numPr>
                <w:ilvl w:val="0"/>
                <w:numId w:val="7"/>
              </w:numPr>
              <w:rPr>
                <w:kern w:val="2"/>
                <w:sz w:val="24"/>
                <w:szCs w:val="24"/>
              </w:rPr>
            </w:pPr>
            <w:r w:rsidRPr="002E3034">
              <w:rPr>
                <w:kern w:val="2"/>
                <w:sz w:val="24"/>
                <w:szCs w:val="24"/>
              </w:rPr>
              <w:t>The computation of use allowances or depreciation shall be based on the acquisition cost of the assets involved.</w:t>
            </w:r>
          </w:p>
          <w:p w:rsidR="006E369F" w:rsidRPr="002E3034" w:rsidRDefault="006E369F" w:rsidP="008C4798">
            <w:pPr>
              <w:keepNext/>
              <w:keepLines/>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6E369F" w:rsidRPr="002E3034" w:rsidRDefault="006E369F" w:rsidP="004F3F4B">
            <w:pP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numPr>
                <w:ilvl w:val="0"/>
                <w:numId w:val="7"/>
              </w:numPr>
              <w:rPr>
                <w:kern w:val="2"/>
                <w:sz w:val="24"/>
                <w:szCs w:val="24"/>
              </w:rPr>
            </w:pPr>
            <w:r w:rsidRPr="002E3034">
              <w:rPr>
                <w:kern w:val="2"/>
                <w:sz w:val="24"/>
                <w:szCs w:val="24"/>
              </w:rPr>
              <w:t>The computation of use allowances or depreciation will exclude: the cost of land, any portion of the cost of buildings and equipment borne by or donated by the Federal Government and the portion of the cost of buildings and equipment contributed by or for the organization in satisfaction of a statutory matching requirement.</w:t>
            </w:r>
          </w:p>
          <w:p w:rsidR="006E369F" w:rsidRPr="002E3034" w:rsidRDefault="006E369F" w:rsidP="008C4798">
            <w:pPr>
              <w:rPr>
                <w:kern w:val="2"/>
                <w:sz w:val="24"/>
                <w:szCs w:val="24"/>
              </w:rPr>
            </w:pPr>
          </w:p>
        </w:tc>
        <w:tc>
          <w:tcPr>
            <w:tcW w:w="706" w:type="pct"/>
            <w:gridSpan w:val="2"/>
          </w:tcPr>
          <w:p w:rsidR="006E369F" w:rsidRPr="002E3034" w:rsidRDefault="006E369F" w:rsidP="004F3F4B">
            <w:pP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rPr>
                <w:kern w:val="2"/>
                <w:sz w:val="24"/>
                <w:szCs w:val="24"/>
              </w:rPr>
            </w:pPr>
            <w:r w:rsidRPr="002E3034">
              <w:rPr>
                <w:b/>
                <w:kern w:val="2"/>
                <w:sz w:val="24"/>
                <w:szCs w:val="24"/>
              </w:rPr>
              <w:t>Employee morale, health, and welfare costs and credits</w:t>
            </w:r>
            <w:r w:rsidRPr="00B551CD">
              <w:rPr>
                <w:b/>
                <w:kern w:val="2"/>
                <w:sz w:val="24"/>
                <w:szCs w:val="24"/>
              </w:rPr>
              <w:t>:</w:t>
            </w:r>
            <w:r w:rsidRPr="002E3034">
              <w:rPr>
                <w:kern w:val="2"/>
                <w:sz w:val="24"/>
                <w:szCs w:val="24"/>
              </w:rPr>
              <w:t xml:space="preserve"> </w:t>
            </w:r>
          </w:p>
          <w:p w:rsidR="006E369F" w:rsidRPr="002E3034" w:rsidRDefault="006E369F" w:rsidP="008C4798">
            <w:pPr>
              <w:pStyle w:val="BodyText3"/>
              <w:rPr>
                <w:i w:val="0"/>
                <w:kern w:val="2"/>
                <w:szCs w:val="24"/>
              </w:rPr>
            </w:pPr>
            <w:r w:rsidRPr="002E3034">
              <w:rPr>
                <w:i w:val="0"/>
                <w:kern w:val="2"/>
                <w:szCs w:val="24"/>
              </w:rPr>
              <w:t>The costs of house publications, health or first aid clinics and or infirmaries, recreational activities, employees’ counseling services, and other expenses incurred in accordance with organization’s established practice or custom for the improvement of working conditions, employer-employee relations, employee morale, and employee performance.</w:t>
            </w:r>
          </w:p>
          <w:p w:rsidR="006E369F" w:rsidRPr="002E3034" w:rsidRDefault="006E369F" w:rsidP="008C4798">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6E369F" w:rsidRPr="002E3034" w:rsidRDefault="006E369F" w:rsidP="004F3F4B">
            <w:pP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8C4798">
            <w:pPr>
              <w:rPr>
                <w:kern w:val="2"/>
                <w:sz w:val="24"/>
                <w:szCs w:val="24"/>
              </w:rPr>
            </w:pPr>
            <w:r w:rsidRPr="002E3034">
              <w:rPr>
                <w:b/>
                <w:kern w:val="2"/>
                <w:sz w:val="24"/>
                <w:szCs w:val="24"/>
              </w:rPr>
              <w:t>Entertainment costs</w:t>
            </w:r>
            <w:r w:rsidRPr="00B551CD">
              <w:rPr>
                <w:b/>
                <w:kern w:val="2"/>
                <w:sz w:val="24"/>
                <w:szCs w:val="24"/>
              </w:rPr>
              <w:t>:</w:t>
            </w:r>
            <w:r w:rsidRPr="002E3034">
              <w:rPr>
                <w:kern w:val="2"/>
                <w:sz w:val="24"/>
                <w:szCs w:val="24"/>
              </w:rPr>
              <w:t xml:space="preserve"> </w:t>
            </w:r>
          </w:p>
          <w:p w:rsidR="006E369F" w:rsidRPr="002E3034" w:rsidRDefault="006E369F" w:rsidP="008C4798">
            <w:pPr>
              <w:pStyle w:val="BodyText3"/>
              <w:rPr>
                <w:i w:val="0"/>
                <w:kern w:val="2"/>
                <w:szCs w:val="24"/>
              </w:rPr>
            </w:pPr>
            <w:r w:rsidRPr="002E3034">
              <w:rPr>
                <w:i w:val="0"/>
                <w:kern w:val="2"/>
                <w:szCs w:val="24"/>
              </w:rPr>
              <w:t>Costs of amusement, diversion, social activities, ceremonials, and costs relating thereto, such as meals, lodging, rentals, transportation, and gratuities are unallowable.</w:t>
            </w:r>
          </w:p>
          <w:p w:rsidR="006E369F" w:rsidRPr="002E3034" w:rsidRDefault="006E369F" w:rsidP="008C4798">
            <w:pPr>
              <w:rPr>
                <w:kern w:val="2"/>
                <w:sz w:val="24"/>
                <w:szCs w:val="24"/>
              </w:rPr>
            </w:pPr>
          </w:p>
        </w:tc>
        <w:tc>
          <w:tcPr>
            <w:tcW w:w="706" w:type="pct"/>
            <w:gridSpan w:val="2"/>
          </w:tcPr>
          <w:p w:rsidR="006E369F" w:rsidRPr="002E3034" w:rsidRDefault="006E369F" w:rsidP="004F3F4B">
            <w:pPr>
              <w:pStyle w:val="Header"/>
              <w:tabs>
                <w:tab w:val="clear" w:pos="4320"/>
                <w:tab w:val="clear" w:pos="8640"/>
              </w:tabs>
              <w:jc w:val="center"/>
              <w:rPr>
                <w:b/>
                <w:kern w:val="2"/>
                <w:sz w:val="24"/>
                <w:szCs w:val="24"/>
              </w:rPr>
            </w:pPr>
          </w:p>
          <w:p w:rsidR="006E369F" w:rsidRPr="002E3034" w:rsidRDefault="006E369F" w:rsidP="004F3F4B">
            <w:pPr>
              <w:pStyle w:val="Header"/>
              <w:tabs>
                <w:tab w:val="clear" w:pos="4320"/>
                <w:tab w:val="clear" w:pos="8640"/>
              </w:tabs>
              <w:jc w:val="center"/>
              <w:rPr>
                <w:b/>
                <w:kern w:val="2"/>
                <w:sz w:val="24"/>
                <w:szCs w:val="24"/>
              </w:rPr>
            </w:pPr>
          </w:p>
        </w:tc>
        <w:tc>
          <w:tcPr>
            <w:tcW w:w="725" w:type="pct"/>
            <w:gridSpan w:val="2"/>
            <w:vAlign w:val="center"/>
          </w:tcPr>
          <w:p w:rsidR="006E369F" w:rsidRPr="002E3034" w:rsidRDefault="006E369F" w:rsidP="004F3F4B">
            <w:pPr>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5000" w:type="pct"/>
            <w:gridSpan w:val="11"/>
            <w:shd w:val="pct15" w:color="auto" w:fill="FFFFFF"/>
          </w:tcPr>
          <w:p w:rsidR="006E369F" w:rsidRPr="002E3034" w:rsidRDefault="006E369F" w:rsidP="00B953B0">
            <w:pPr>
              <w:rPr>
                <w:kern w:val="2"/>
                <w:sz w:val="24"/>
                <w:szCs w:val="24"/>
              </w:rPr>
            </w:pPr>
            <w:r w:rsidRPr="002E3034">
              <w:rPr>
                <w:b/>
                <w:kern w:val="2"/>
                <w:sz w:val="24"/>
                <w:szCs w:val="24"/>
              </w:rPr>
              <w:t>Equipment and other capital expenditures</w:t>
            </w:r>
            <w:r w:rsidRPr="00B551CD">
              <w:rPr>
                <w:b/>
                <w:kern w:val="2"/>
                <w:sz w:val="24"/>
                <w:szCs w:val="24"/>
              </w:rPr>
              <w:t>:</w:t>
            </w:r>
          </w:p>
          <w:p w:rsidR="006E369F" w:rsidRPr="002E3034" w:rsidRDefault="006E369F" w:rsidP="004F3F4B">
            <w:pPr>
              <w:rPr>
                <w:i/>
                <w:kern w:val="2"/>
                <w:sz w:val="24"/>
                <w:szCs w:val="24"/>
              </w:rPr>
            </w:pPr>
            <w:r w:rsidRPr="002E3034">
              <w:rPr>
                <w:i/>
                <w:kern w:val="2"/>
                <w:sz w:val="24"/>
                <w:szCs w:val="24"/>
              </w:rPr>
              <w:t>Equipment mea</w:t>
            </w:r>
            <w:r w:rsidR="008C7F32" w:rsidRPr="002E3034">
              <w:rPr>
                <w:i/>
                <w:kern w:val="2"/>
                <w:sz w:val="24"/>
                <w:szCs w:val="24"/>
              </w:rPr>
              <w:t>ns an article of non-expendable</w:t>
            </w:r>
            <w:r w:rsidRPr="002E3034">
              <w:rPr>
                <w:i/>
                <w:kern w:val="2"/>
                <w:sz w:val="24"/>
                <w:szCs w:val="24"/>
              </w:rPr>
              <w:t xml:space="preserve">, tangible personal property having a useful life of more than one year and an acquisition cost which equals or exceeds the lesser of capitalization level established by the organization for financial statement purposes or $5,000. “Special Purpose” equipment means equipment which is usable only for research, medical, scientific, or technical activities.  “General Purpose” equipment means equipment which is usable for other than research, medical, scientific, or technical activities.  </w:t>
            </w:r>
          </w:p>
          <w:p w:rsidR="008B760D" w:rsidRPr="002E3034" w:rsidRDefault="008B760D"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Capital expenditures for general purpose equipment, as a direct cost, without prior approval of the awarding agency.</w:t>
            </w:r>
          </w:p>
          <w:p w:rsidR="006E369F" w:rsidRPr="002E3034" w:rsidRDefault="006E369F" w:rsidP="004F3F4B">
            <w:pPr>
              <w:rPr>
                <w:kern w:val="2"/>
                <w:sz w:val="24"/>
                <w:szCs w:val="24"/>
              </w:rPr>
            </w:pPr>
          </w:p>
        </w:tc>
        <w:tc>
          <w:tcPr>
            <w:tcW w:w="706" w:type="pct"/>
            <w:gridSpan w:val="2"/>
          </w:tcPr>
          <w:p w:rsidR="006E369F" w:rsidRPr="002E3034" w:rsidRDefault="006E369F" w:rsidP="004F3F4B">
            <w:pP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Capital expenditures for general purpose equipment, as a direct cost, with prior approval of the awarding agency.</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 xml:space="preserve">Capital expenditures for special purpose equipment, as a direct cost, provided that a unit cost over $5,000 </w:t>
            </w:r>
            <w:r w:rsidR="008C7F32" w:rsidRPr="002E3034">
              <w:rPr>
                <w:kern w:val="2"/>
                <w:sz w:val="24"/>
                <w:szCs w:val="24"/>
              </w:rPr>
              <w:t>with</w:t>
            </w:r>
            <w:r w:rsidRPr="002E3034">
              <w:rPr>
                <w:kern w:val="2"/>
                <w:sz w:val="24"/>
                <w:szCs w:val="24"/>
              </w:rPr>
              <w:t xml:space="preserve"> prior approval of the awarding agency.</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Capital expenditures for special purpose equipment, as a direct cost, and a unit cost is over $5,000, without prior approval of the awarding agency.</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jc w:val="cente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Capital expenditures for land or buildings, as a direct cost, without prior approval of the awarding agency.</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Capital expenditures for land or buildings, as a direct cost, with prior approval of the awarding agency.</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Capital expenditures for improvements to land, buildings, or equipment which materially increase their value or useful life, as a direct cost, without prior approval of the awarding agency.</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8"/>
              </w:numPr>
              <w:rPr>
                <w:kern w:val="2"/>
                <w:sz w:val="24"/>
                <w:szCs w:val="24"/>
              </w:rPr>
            </w:pPr>
            <w:r w:rsidRPr="002E3034">
              <w:rPr>
                <w:kern w:val="2"/>
                <w:sz w:val="24"/>
                <w:szCs w:val="24"/>
              </w:rPr>
              <w:t>Capital expenditures for improvements to land, buildings, or equipment which materially increase their value or useful life, as a direct cost, with prior approval of the awarding agency.</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rPr>
                <w:kern w:val="2"/>
                <w:sz w:val="24"/>
                <w:szCs w:val="24"/>
              </w:rPr>
            </w:pPr>
            <w:r w:rsidRPr="002E3034">
              <w:rPr>
                <w:b/>
                <w:kern w:val="2"/>
                <w:sz w:val="24"/>
                <w:szCs w:val="24"/>
              </w:rPr>
              <w:t>Fines and penalties</w:t>
            </w:r>
            <w:r w:rsidRPr="00B551CD">
              <w:rPr>
                <w:b/>
                <w:kern w:val="2"/>
                <w:sz w:val="24"/>
                <w:szCs w:val="24"/>
              </w:rPr>
              <w:t>:</w:t>
            </w:r>
            <w:r w:rsidRPr="002E3034">
              <w:rPr>
                <w:kern w:val="2"/>
                <w:sz w:val="24"/>
                <w:szCs w:val="24"/>
              </w:rPr>
              <w:t xml:space="preserve"> </w:t>
            </w:r>
          </w:p>
          <w:p w:rsidR="006E369F" w:rsidRPr="002E3034" w:rsidRDefault="006E369F" w:rsidP="004F3F4B">
            <w:pPr>
              <w:pStyle w:val="BodyText3"/>
              <w:rPr>
                <w:i w:val="0"/>
                <w:kern w:val="2"/>
                <w:szCs w:val="24"/>
              </w:rPr>
            </w:pPr>
            <w:r w:rsidRPr="002E3034">
              <w:rPr>
                <w:i w:val="0"/>
                <w:kern w:val="2"/>
                <w:szCs w:val="24"/>
              </w:rPr>
              <w:t>Costs of fines and penalties resulting from violations of, or failure of the organization to comply with Federal, State, and local laws and regulations.</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jc w:val="cente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shd w:val="clear" w:color="auto" w:fill="auto"/>
          </w:tcPr>
          <w:p w:rsidR="006E369F" w:rsidRPr="002E3034" w:rsidRDefault="006E369F" w:rsidP="004F3F4B">
            <w:pPr>
              <w:rPr>
                <w:kern w:val="2"/>
                <w:sz w:val="24"/>
                <w:szCs w:val="24"/>
              </w:rPr>
            </w:pPr>
            <w:r w:rsidRPr="002E3034">
              <w:rPr>
                <w:b/>
                <w:kern w:val="2"/>
                <w:sz w:val="24"/>
                <w:szCs w:val="24"/>
              </w:rPr>
              <w:t>Fundraising and Investment Management:</w:t>
            </w:r>
          </w:p>
          <w:p w:rsidR="006E369F" w:rsidRPr="002E3034" w:rsidRDefault="006E369F" w:rsidP="004F3F4B">
            <w:pPr>
              <w:numPr>
                <w:ilvl w:val="0"/>
                <w:numId w:val="28"/>
              </w:numPr>
              <w:tabs>
                <w:tab w:val="clear" w:pos="720"/>
                <w:tab w:val="num" w:pos="360"/>
              </w:tabs>
              <w:ind w:left="360"/>
              <w:rPr>
                <w:kern w:val="2"/>
                <w:sz w:val="24"/>
                <w:szCs w:val="24"/>
              </w:rPr>
            </w:pPr>
            <w:r w:rsidRPr="002E3034">
              <w:rPr>
                <w:kern w:val="2"/>
                <w:sz w:val="24"/>
                <w:szCs w:val="24"/>
              </w:rPr>
              <w:t>Costs of organized fundraising incurred solely to raise capital or obtain contributions</w:t>
            </w:r>
            <w:r w:rsidR="008C4798" w:rsidRPr="002E3034">
              <w:rPr>
                <w:kern w:val="2"/>
                <w:sz w:val="24"/>
                <w:szCs w:val="24"/>
              </w:rPr>
              <w:t>.</w:t>
            </w:r>
          </w:p>
          <w:p w:rsidR="006E369F" w:rsidRPr="002E3034" w:rsidRDefault="006E369F" w:rsidP="004F3F4B">
            <w:pPr>
              <w:numPr>
                <w:ilvl w:val="0"/>
                <w:numId w:val="28"/>
              </w:numPr>
              <w:tabs>
                <w:tab w:val="clear" w:pos="720"/>
                <w:tab w:val="num" w:pos="360"/>
              </w:tabs>
              <w:ind w:left="360"/>
              <w:rPr>
                <w:kern w:val="2"/>
                <w:sz w:val="24"/>
                <w:szCs w:val="24"/>
              </w:rPr>
            </w:pPr>
            <w:r w:rsidRPr="002E3034">
              <w:rPr>
                <w:kern w:val="2"/>
                <w:sz w:val="24"/>
                <w:szCs w:val="24"/>
              </w:rPr>
              <w:t>Investment counsel and staff costs and similar expenses incurred solely to enhance income from investments</w:t>
            </w:r>
            <w:r w:rsidR="0043523D" w:rsidRPr="002E3034">
              <w:rPr>
                <w:kern w:val="2"/>
                <w:sz w:val="24"/>
                <w:szCs w:val="24"/>
              </w:rPr>
              <w:t>.  NOTE – Exception for pension plan management</w:t>
            </w:r>
            <w:r w:rsidR="008C4798" w:rsidRPr="002E3034">
              <w:rPr>
                <w:kern w:val="2"/>
                <w:sz w:val="24"/>
                <w:szCs w:val="24"/>
              </w:rPr>
              <w:t>.</w:t>
            </w:r>
          </w:p>
          <w:p w:rsidR="006E369F" w:rsidRPr="002E3034" w:rsidRDefault="006E369F" w:rsidP="004F3F4B">
            <w:pPr>
              <w:rPr>
                <w:kern w:val="2"/>
                <w:sz w:val="24"/>
                <w:szCs w:val="24"/>
              </w:rPr>
            </w:pPr>
          </w:p>
        </w:tc>
        <w:tc>
          <w:tcPr>
            <w:tcW w:w="706" w:type="pct"/>
            <w:gridSpan w:val="2"/>
            <w:shd w:val="clear" w:color="auto" w:fill="auto"/>
            <w:vAlign w:val="center"/>
          </w:tcPr>
          <w:p w:rsidR="006E369F" w:rsidRPr="002E3034" w:rsidRDefault="006E369F" w:rsidP="004F3F4B">
            <w:pPr>
              <w:jc w:val="center"/>
              <w:rPr>
                <w:color w:val="FFFFFF"/>
                <w:kern w:val="2"/>
                <w:sz w:val="24"/>
                <w:szCs w:val="24"/>
              </w:rPr>
            </w:pPr>
          </w:p>
          <w:p w:rsidR="006E369F" w:rsidRPr="002E3034" w:rsidRDefault="006E369F" w:rsidP="004F3F4B">
            <w:pPr>
              <w:jc w:val="center"/>
              <w:rPr>
                <w:color w:val="FFFFFF"/>
                <w:kern w:val="2"/>
                <w:sz w:val="24"/>
                <w:szCs w:val="24"/>
              </w:rPr>
            </w:pPr>
          </w:p>
          <w:p w:rsidR="006E369F" w:rsidRPr="002E3034" w:rsidRDefault="006E369F" w:rsidP="004F3F4B">
            <w:pPr>
              <w:jc w:val="center"/>
              <w:rPr>
                <w:color w:val="FFFFFF"/>
                <w:kern w:val="2"/>
                <w:sz w:val="24"/>
                <w:szCs w:val="24"/>
              </w:rPr>
            </w:pPr>
          </w:p>
          <w:p w:rsidR="006E369F" w:rsidRPr="002E3034" w:rsidRDefault="006E369F" w:rsidP="004F3F4B">
            <w:pPr>
              <w:jc w:val="center"/>
              <w:rPr>
                <w:color w:val="FFFFFF"/>
                <w:kern w:val="2"/>
                <w:sz w:val="24"/>
                <w:szCs w:val="24"/>
              </w:rPr>
            </w:pPr>
          </w:p>
          <w:p w:rsidR="006E369F" w:rsidRPr="002E3034" w:rsidRDefault="006E369F" w:rsidP="004F3F4B">
            <w:pPr>
              <w:jc w:val="center"/>
              <w:rPr>
                <w:color w:val="FFFFFF"/>
                <w:kern w:val="2"/>
                <w:sz w:val="24"/>
                <w:szCs w:val="24"/>
              </w:rPr>
            </w:pPr>
          </w:p>
        </w:tc>
        <w:tc>
          <w:tcPr>
            <w:tcW w:w="725" w:type="pct"/>
            <w:gridSpan w:val="2"/>
            <w:shd w:val="clear" w:color="auto" w:fill="auto"/>
            <w:vAlign w:val="center"/>
          </w:tcPr>
          <w:p w:rsidR="006E369F" w:rsidRPr="002E3034" w:rsidRDefault="006E369F" w:rsidP="004F3F4B">
            <w:pPr>
              <w:jc w:val="center"/>
              <w:rPr>
                <w:b/>
                <w:color w:val="FFFFFF"/>
                <w:kern w:val="2"/>
                <w:sz w:val="24"/>
                <w:szCs w:val="24"/>
              </w:rPr>
            </w:pPr>
            <w:r w:rsidRPr="002E3034">
              <w:rPr>
                <w:b/>
                <w:kern w:val="2"/>
                <w:sz w:val="24"/>
                <w:szCs w:val="24"/>
              </w:rPr>
              <w:t>X</w:t>
            </w:r>
          </w:p>
        </w:tc>
        <w:tc>
          <w:tcPr>
            <w:tcW w:w="647" w:type="pct"/>
            <w:gridSpan w:val="4"/>
            <w:shd w:val="clear" w:color="auto" w:fill="auto"/>
          </w:tcPr>
          <w:p w:rsidR="006E369F" w:rsidRPr="002E3034" w:rsidRDefault="006E369F" w:rsidP="004F3F4B">
            <w:pPr>
              <w:rPr>
                <w:color w:val="FFFFFF"/>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rPr>
                <w:kern w:val="2"/>
                <w:sz w:val="24"/>
                <w:szCs w:val="24"/>
              </w:rPr>
            </w:pPr>
            <w:r w:rsidRPr="002E3034">
              <w:rPr>
                <w:b/>
                <w:kern w:val="2"/>
                <w:sz w:val="24"/>
                <w:szCs w:val="24"/>
              </w:rPr>
              <w:t>Goods or services for personal use</w:t>
            </w:r>
            <w:r w:rsidRPr="005A2CB0">
              <w:rPr>
                <w:b/>
                <w:kern w:val="2"/>
                <w:sz w:val="24"/>
                <w:szCs w:val="24"/>
              </w:rPr>
              <w:t>:</w:t>
            </w:r>
            <w:r w:rsidRPr="002E3034">
              <w:rPr>
                <w:kern w:val="2"/>
                <w:sz w:val="24"/>
                <w:szCs w:val="24"/>
              </w:rPr>
              <w:t xml:space="preserve"> </w:t>
            </w:r>
          </w:p>
          <w:p w:rsidR="006E369F" w:rsidRPr="002E3034" w:rsidRDefault="006E369F" w:rsidP="004F3F4B">
            <w:pPr>
              <w:pStyle w:val="BodyText3"/>
              <w:rPr>
                <w:i w:val="0"/>
                <w:kern w:val="2"/>
                <w:szCs w:val="24"/>
              </w:rPr>
            </w:pPr>
            <w:r w:rsidRPr="002E3034">
              <w:rPr>
                <w:i w:val="0"/>
                <w:kern w:val="2"/>
                <w:szCs w:val="24"/>
              </w:rPr>
              <w:t>Costs of goods and services for personal use of the organization’s employees, regardless of whether the cost is reported as taxable income to the employees.</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jc w:val="cente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5000" w:type="pct"/>
            <w:gridSpan w:val="11"/>
            <w:shd w:val="pct15" w:color="auto" w:fill="FFFFFF"/>
          </w:tcPr>
          <w:p w:rsidR="006E369F" w:rsidRPr="002E3034" w:rsidRDefault="006E369F" w:rsidP="004F3F4B">
            <w:pPr>
              <w:rPr>
                <w:kern w:val="2"/>
                <w:sz w:val="24"/>
                <w:szCs w:val="24"/>
              </w:rPr>
            </w:pPr>
            <w:r w:rsidRPr="002E3034">
              <w:rPr>
                <w:b/>
                <w:kern w:val="2"/>
                <w:sz w:val="24"/>
                <w:szCs w:val="24"/>
              </w:rPr>
              <w:t>Housing and Personal Living Expenses</w:t>
            </w:r>
            <w:r w:rsidRPr="005A2CB0">
              <w:rPr>
                <w:b/>
                <w:kern w:val="2"/>
                <w:sz w:val="24"/>
                <w:szCs w:val="24"/>
              </w:rPr>
              <w:t>:</w:t>
            </w:r>
          </w:p>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13"/>
              </w:numPr>
              <w:rPr>
                <w:kern w:val="2"/>
                <w:sz w:val="24"/>
                <w:szCs w:val="24"/>
              </w:rPr>
            </w:pPr>
            <w:r w:rsidRPr="002E3034">
              <w:rPr>
                <w:kern w:val="2"/>
                <w:sz w:val="24"/>
                <w:szCs w:val="24"/>
              </w:rPr>
              <w:t>Costs of housing allowances and personal living expenses for/of the organization’s officers as fringe benefit or indirect costs regardless of whether the cost is reported as taxable income to the employees.</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jc w:val="center"/>
              <w:rPr>
                <w:kern w:val="2"/>
                <w:sz w:val="24"/>
                <w:szCs w:val="24"/>
              </w:rPr>
            </w:pPr>
          </w:p>
        </w:tc>
        <w:tc>
          <w:tcPr>
            <w:tcW w:w="725"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numPr>
                <w:ilvl w:val="0"/>
                <w:numId w:val="13"/>
              </w:numPr>
              <w:rPr>
                <w:kern w:val="2"/>
                <w:sz w:val="24"/>
                <w:szCs w:val="24"/>
              </w:rPr>
            </w:pPr>
            <w:r w:rsidRPr="002E3034">
              <w:rPr>
                <w:kern w:val="2"/>
                <w:sz w:val="24"/>
                <w:szCs w:val="24"/>
              </w:rPr>
              <w:t>Costs of housing allowances and personal living expenses for/of the organization’s officers as direct costs to sponsored award when necessary for the performance of the sponsored award and approved by awarding agencies.</w:t>
            </w:r>
          </w:p>
          <w:p w:rsidR="006E369F" w:rsidRPr="002E3034" w:rsidRDefault="006E369F" w:rsidP="004F3F4B">
            <w:pPr>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6E369F" w:rsidRPr="002E3034" w:rsidRDefault="006E369F" w:rsidP="004F3F4B">
            <w:pPr>
              <w:jc w:val="center"/>
              <w:rPr>
                <w:kern w:val="2"/>
                <w:sz w:val="24"/>
                <w:szCs w:val="24"/>
              </w:rPr>
            </w:pPr>
          </w:p>
        </w:tc>
        <w:tc>
          <w:tcPr>
            <w:tcW w:w="647" w:type="pct"/>
            <w:gridSpan w:val="4"/>
          </w:tcPr>
          <w:p w:rsidR="006E369F" w:rsidRPr="002E3034" w:rsidRDefault="006E369F" w:rsidP="004F3F4B">
            <w:pPr>
              <w:rPr>
                <w:kern w:val="2"/>
                <w:sz w:val="24"/>
                <w:szCs w:val="24"/>
              </w:rPr>
            </w:pPr>
          </w:p>
        </w:tc>
      </w:tr>
      <w:tr w:rsidR="006E369F" w:rsidRPr="002E3034" w:rsidTr="00B259AA">
        <w:tblPrEx>
          <w:tblLook w:val="0000" w:firstRow="0" w:lastRow="0" w:firstColumn="0" w:lastColumn="0" w:noHBand="0" w:noVBand="0"/>
        </w:tblPrEx>
        <w:trPr>
          <w:cantSplit/>
        </w:trPr>
        <w:tc>
          <w:tcPr>
            <w:tcW w:w="2923" w:type="pct"/>
            <w:gridSpan w:val="3"/>
          </w:tcPr>
          <w:p w:rsidR="006E369F" w:rsidRPr="002E3034" w:rsidRDefault="006E369F" w:rsidP="004F3F4B">
            <w:pPr>
              <w:rPr>
                <w:kern w:val="2"/>
                <w:sz w:val="24"/>
                <w:szCs w:val="24"/>
              </w:rPr>
            </w:pPr>
            <w:r w:rsidRPr="002E3034">
              <w:rPr>
                <w:b/>
                <w:kern w:val="2"/>
                <w:sz w:val="24"/>
                <w:szCs w:val="24"/>
              </w:rPr>
              <w:t>Idle capacity</w:t>
            </w:r>
            <w:r w:rsidRPr="005A2CB0">
              <w:rPr>
                <w:b/>
                <w:kern w:val="2"/>
                <w:sz w:val="24"/>
                <w:szCs w:val="24"/>
              </w:rPr>
              <w:t>:</w:t>
            </w:r>
            <w:r w:rsidRPr="002E3034">
              <w:rPr>
                <w:kern w:val="2"/>
                <w:sz w:val="24"/>
                <w:szCs w:val="24"/>
              </w:rPr>
              <w:t xml:space="preserve"> </w:t>
            </w:r>
          </w:p>
          <w:p w:rsidR="006E369F" w:rsidRPr="002E3034" w:rsidRDefault="006E369F" w:rsidP="004F3F4B">
            <w:pPr>
              <w:rPr>
                <w:kern w:val="2"/>
                <w:sz w:val="24"/>
                <w:szCs w:val="24"/>
              </w:rPr>
            </w:pPr>
            <w:r w:rsidRPr="002E3034">
              <w:rPr>
                <w:kern w:val="2"/>
                <w:sz w:val="24"/>
                <w:szCs w:val="24"/>
              </w:rPr>
              <w:t>The costs of idle capacity are normal costs of doing business and are a factor in the normal fluctuations of usage or indirect cost rates from period to period, provided the capacity is reasonably anticipated to be necessary or was originally reasonable.</w:t>
            </w:r>
          </w:p>
          <w:p w:rsidR="006E369F" w:rsidRPr="002E3034" w:rsidRDefault="006E369F" w:rsidP="004F3F4B">
            <w:pPr>
              <w:ind w:left="360"/>
              <w:rPr>
                <w:kern w:val="2"/>
                <w:sz w:val="24"/>
                <w:szCs w:val="24"/>
              </w:rPr>
            </w:pPr>
          </w:p>
        </w:tc>
        <w:tc>
          <w:tcPr>
            <w:tcW w:w="706" w:type="pct"/>
            <w:gridSpan w:val="2"/>
            <w:vAlign w:val="center"/>
          </w:tcPr>
          <w:p w:rsidR="006E369F" w:rsidRPr="002E3034" w:rsidRDefault="006E369F"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6E369F" w:rsidRPr="002E3034" w:rsidRDefault="006E369F" w:rsidP="004F3F4B">
            <w:pPr>
              <w:rPr>
                <w:kern w:val="2"/>
                <w:sz w:val="24"/>
                <w:szCs w:val="24"/>
              </w:rPr>
            </w:pPr>
          </w:p>
        </w:tc>
        <w:tc>
          <w:tcPr>
            <w:tcW w:w="647" w:type="pct"/>
            <w:gridSpan w:val="4"/>
          </w:tcPr>
          <w:p w:rsidR="006E369F" w:rsidRPr="002E3034" w:rsidRDefault="006E369F"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E8701C">
            <w:pPr>
              <w:rPr>
                <w:kern w:val="2"/>
                <w:sz w:val="24"/>
                <w:szCs w:val="24"/>
              </w:rPr>
            </w:pPr>
            <w:r w:rsidRPr="002E3034">
              <w:rPr>
                <w:b/>
                <w:kern w:val="2"/>
                <w:sz w:val="24"/>
                <w:szCs w:val="24"/>
              </w:rPr>
              <w:t>Idle facilities</w:t>
            </w:r>
            <w:r w:rsidRPr="005A2CB0">
              <w:rPr>
                <w:b/>
                <w:kern w:val="2"/>
                <w:sz w:val="24"/>
                <w:szCs w:val="24"/>
              </w:rPr>
              <w:t xml:space="preserve">: </w:t>
            </w:r>
          </w:p>
          <w:p w:rsidR="00B92C81" w:rsidRPr="002E3034" w:rsidRDefault="00B92C81" w:rsidP="003F35CE">
            <w:pPr>
              <w:rPr>
                <w:kern w:val="2"/>
                <w:sz w:val="24"/>
                <w:szCs w:val="24"/>
              </w:rPr>
            </w:pPr>
            <w:r w:rsidRPr="002E3034">
              <w:rPr>
                <w:kern w:val="2"/>
                <w:sz w:val="24"/>
                <w:szCs w:val="24"/>
              </w:rPr>
              <w:t xml:space="preserve">Idle facilities means completely unused facilities that are excess to the </w:t>
            </w:r>
            <w:r w:rsidR="003F35CE" w:rsidRPr="002E3034">
              <w:rPr>
                <w:kern w:val="2"/>
                <w:sz w:val="24"/>
                <w:szCs w:val="24"/>
              </w:rPr>
              <w:t>awardee</w:t>
            </w:r>
            <w:r w:rsidR="007A14A0">
              <w:rPr>
                <w:kern w:val="2"/>
                <w:sz w:val="24"/>
                <w:szCs w:val="24"/>
              </w:rPr>
              <w:t>’</w:t>
            </w:r>
            <w:r w:rsidRPr="002E3034">
              <w:rPr>
                <w:kern w:val="2"/>
                <w:sz w:val="24"/>
                <w:szCs w:val="24"/>
              </w:rPr>
              <w:t>s current needs.</w:t>
            </w:r>
            <w:r w:rsidR="003F35CE" w:rsidRPr="002E3034">
              <w:rPr>
                <w:kern w:val="2"/>
              </w:rPr>
              <w:t xml:space="preserve"> </w:t>
            </w:r>
            <w:r w:rsidR="003F35CE" w:rsidRPr="002E3034">
              <w:rPr>
                <w:kern w:val="2"/>
                <w:sz w:val="24"/>
                <w:szCs w:val="24"/>
              </w:rPr>
              <w:t>Costs include maintenance, repair, housing, rent, and other related costs, e.g., insurance, interest, and depreciation.</w:t>
            </w:r>
          </w:p>
          <w:p w:rsidR="00FC75B5" w:rsidRPr="002E3034" w:rsidRDefault="00FC75B5" w:rsidP="003F35CE">
            <w:pPr>
              <w:rPr>
                <w:kern w:val="2"/>
                <w:sz w:val="24"/>
                <w:szCs w:val="24"/>
              </w:rPr>
            </w:pPr>
          </w:p>
        </w:tc>
        <w:tc>
          <w:tcPr>
            <w:tcW w:w="706" w:type="pct"/>
            <w:gridSpan w:val="2"/>
            <w:vAlign w:val="center"/>
          </w:tcPr>
          <w:p w:rsidR="00B92C81" w:rsidRPr="002E3034" w:rsidRDefault="00B92C81" w:rsidP="00E8701C">
            <w:pPr>
              <w:pStyle w:val="Header"/>
              <w:tabs>
                <w:tab w:val="clear" w:pos="4320"/>
                <w:tab w:val="clear" w:pos="8640"/>
              </w:tabs>
              <w:jc w:val="center"/>
              <w:rPr>
                <w:b/>
                <w:kern w:val="2"/>
                <w:sz w:val="24"/>
                <w:szCs w:val="24"/>
              </w:rPr>
            </w:pPr>
          </w:p>
        </w:tc>
        <w:tc>
          <w:tcPr>
            <w:tcW w:w="725" w:type="pct"/>
            <w:gridSpan w:val="2"/>
            <w:vAlign w:val="center"/>
          </w:tcPr>
          <w:p w:rsidR="00B92C81" w:rsidRPr="002E3034" w:rsidRDefault="003F35CE" w:rsidP="003F35CE">
            <w:pPr>
              <w:jc w:val="center"/>
              <w:rPr>
                <w:kern w:val="2"/>
                <w:sz w:val="24"/>
                <w:szCs w:val="24"/>
              </w:rPr>
            </w:pPr>
            <w:r w:rsidRPr="002E3034">
              <w:rPr>
                <w:b/>
                <w:kern w:val="2"/>
                <w:sz w:val="24"/>
                <w:szCs w:val="24"/>
              </w:rPr>
              <w:t>X</w:t>
            </w:r>
          </w:p>
        </w:tc>
        <w:tc>
          <w:tcPr>
            <w:tcW w:w="647" w:type="pct"/>
            <w:gridSpan w:val="4"/>
          </w:tcPr>
          <w:p w:rsidR="00B92C81" w:rsidRPr="002E3034" w:rsidRDefault="00B92C81" w:rsidP="00E8701C">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4F3F4B">
            <w:pPr>
              <w:rPr>
                <w:kern w:val="2"/>
                <w:sz w:val="24"/>
                <w:szCs w:val="24"/>
              </w:rPr>
            </w:pPr>
            <w:r w:rsidRPr="002E3034">
              <w:rPr>
                <w:b/>
                <w:kern w:val="2"/>
                <w:sz w:val="24"/>
                <w:szCs w:val="24"/>
              </w:rPr>
              <w:t>Insurance and indemnification</w:t>
            </w:r>
            <w:r w:rsidRPr="00FE5B8E">
              <w:rPr>
                <w:b/>
                <w:kern w:val="2"/>
                <w:sz w:val="24"/>
                <w:szCs w:val="24"/>
              </w:rPr>
              <w:t>:</w:t>
            </w:r>
          </w:p>
          <w:p w:rsidR="00B92C81" w:rsidRPr="002E3034" w:rsidRDefault="00B92C81" w:rsidP="004F3F4B">
            <w:pPr>
              <w:rPr>
                <w:kern w:val="2"/>
                <w:sz w:val="24"/>
                <w:szCs w:val="24"/>
              </w:rPr>
            </w:pPr>
            <w:r w:rsidRPr="002E3034">
              <w:rPr>
                <w:kern w:val="2"/>
                <w:sz w:val="24"/>
                <w:szCs w:val="24"/>
              </w:rPr>
              <w:t>Includes insurance which the organization is required to carry, or which is approved under the terms of the award and any insurance which the organization maintains in connection with the general conduct of its operations.</w:t>
            </w:r>
          </w:p>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 of insurance required or approved, and maintained, pursuant to the award.</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Costs of other insurance maintained by the organization in connection with the general conduct of its operations, stipulating that the types and extent of coverage shall be in accordance with sound business practices and rates and premiums shall be reasonable.</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Costs of other insurance maintained by the organization in connection with the general conduct of its operations, regarding costs allowed for business interruption or similar insurance shall be limited to exclude management fees.</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Costs of other insurance maintained by the organization in connection with the general conduct of its operations, regarding costs of insurance for a reserve covering the risk of loss or damage, only to the extent that the organization is liable for such loss or damage.</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Costs of other insurance maintained by the organization in connection with the general conduct of its operations, regarding provisions for a reserve under a self-insurance program are considered to the extent that types of coverage, extent of coverage, rates, and premiums would have been allowed had insurance been purchased to cover the risks.  Provision for known or reasonably estimated self-insured liabilities which do not become payable for more than one year after the provision is made, shall not exceed the present value of the liability.</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Costs of other insurance maintained by the organization in connection with the general conduct of its operations, regarding costs of insurance on the lives of trustees, officers, or other employees holding positions of similar responsibilities, only to the extent that the insurance represents additional compensation.</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p>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Costs of other insurance maintained by the organization in connection with the general conduct of its operations, regarding costs of insurance with respect to any costs incurred to correct defects in the organization’s materials or workmanship.</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jc w:val="cente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 of other insurance maintained by the organization in connection with the general conduct of its operations, regarding medical liability (malpractice) insurance, only to the extent that the Federal research programs involve human subjects or training of participants in research techniques.  Medical liability insurance costs shall be treated as a direct cost and shall be assigned to individual projects based on the manner in which the insurer allocates the risk to the population covered by the insurance.</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Actual losses which could have been covered by permissible insurance, unless expressly provided for in the award.</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Costs incurred because of losses not covered under nominal deductible insurance coverage provided in keeping with sound business practice.</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9"/>
              </w:numPr>
              <w:rPr>
                <w:kern w:val="2"/>
                <w:sz w:val="24"/>
                <w:szCs w:val="24"/>
              </w:rPr>
            </w:pPr>
            <w:r w:rsidRPr="002E3034">
              <w:rPr>
                <w:kern w:val="2"/>
                <w:sz w:val="24"/>
                <w:szCs w:val="24"/>
              </w:rPr>
              <w:t>Minor losses not covered by insurance, such as spoilage, breakage, and disappearance of supplies, which occur in the ordinary course of operations.</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B953B0">
            <w:pPr>
              <w:rPr>
                <w:kern w:val="2"/>
                <w:sz w:val="24"/>
                <w:szCs w:val="24"/>
              </w:rPr>
            </w:pPr>
            <w:r w:rsidRPr="002E3034">
              <w:rPr>
                <w:b/>
                <w:kern w:val="2"/>
                <w:sz w:val="24"/>
                <w:szCs w:val="24"/>
              </w:rPr>
              <w:t>Interest</w:t>
            </w:r>
            <w:r w:rsidRPr="005A2CB0">
              <w:rPr>
                <w:b/>
                <w:kern w:val="2"/>
                <w:sz w:val="24"/>
                <w:szCs w:val="24"/>
              </w:rPr>
              <w:t>:</w:t>
            </w:r>
          </w:p>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1"/>
              </w:numPr>
              <w:rPr>
                <w:kern w:val="2"/>
                <w:sz w:val="24"/>
                <w:szCs w:val="24"/>
              </w:rPr>
            </w:pPr>
            <w:r w:rsidRPr="002E3034">
              <w:rPr>
                <w:kern w:val="2"/>
                <w:sz w:val="24"/>
                <w:szCs w:val="24"/>
              </w:rPr>
              <w:t xml:space="preserve">Costs incurred for interest on borrowed capital or temporary use of endowment funds, however represented.  </w:t>
            </w:r>
          </w:p>
          <w:p w:rsidR="00B92C81" w:rsidRPr="002E3034" w:rsidRDefault="00B92C81" w:rsidP="004F3F4B">
            <w:pPr>
              <w:rPr>
                <w:kern w:val="2"/>
                <w:sz w:val="24"/>
                <w:szCs w:val="24"/>
              </w:rPr>
            </w:pPr>
          </w:p>
        </w:tc>
        <w:tc>
          <w:tcPr>
            <w:tcW w:w="706" w:type="pct"/>
            <w:gridSpan w:val="2"/>
          </w:tcPr>
          <w:p w:rsidR="00B92C81" w:rsidRPr="002E3034" w:rsidRDefault="00B92C81" w:rsidP="004F3F4B">
            <w:pP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B37B43">
            <w:pPr>
              <w:numPr>
                <w:ilvl w:val="0"/>
                <w:numId w:val="11"/>
              </w:numPr>
              <w:rPr>
                <w:kern w:val="2"/>
                <w:sz w:val="24"/>
                <w:szCs w:val="24"/>
              </w:rPr>
            </w:pPr>
            <w:r w:rsidRPr="002E3034">
              <w:rPr>
                <w:kern w:val="2"/>
                <w:sz w:val="24"/>
                <w:szCs w:val="24"/>
              </w:rPr>
              <w:t xml:space="preserve">Interest on debt incurred after </w:t>
            </w:r>
            <w:r w:rsidR="00B37B43" w:rsidRPr="002E3034">
              <w:rPr>
                <w:kern w:val="2"/>
                <w:sz w:val="24"/>
                <w:szCs w:val="24"/>
              </w:rPr>
              <w:t>September 29, 1995</w:t>
            </w:r>
            <w:r w:rsidRPr="002E3034">
              <w:rPr>
                <w:kern w:val="2"/>
                <w:sz w:val="24"/>
                <w:szCs w:val="24"/>
              </w:rPr>
              <w:t xml:space="preserve"> to acquire or replace capital assets, acquired after </w:t>
            </w:r>
            <w:r w:rsidR="00B37B43" w:rsidRPr="002E3034">
              <w:rPr>
                <w:kern w:val="2"/>
                <w:sz w:val="24"/>
                <w:szCs w:val="24"/>
              </w:rPr>
              <w:t xml:space="preserve">September 29, 1995. </w:t>
            </w:r>
          </w:p>
          <w:p w:rsidR="005D16D0" w:rsidRPr="002E3034" w:rsidRDefault="005D16D0" w:rsidP="005D16D0">
            <w:pPr>
              <w:ind w:left="360"/>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B953B0">
            <w:pPr>
              <w:rPr>
                <w:kern w:val="2"/>
                <w:sz w:val="24"/>
                <w:szCs w:val="24"/>
              </w:rPr>
            </w:pPr>
            <w:r w:rsidRPr="002E3034">
              <w:rPr>
                <w:b/>
                <w:kern w:val="2"/>
                <w:sz w:val="24"/>
                <w:szCs w:val="24"/>
              </w:rPr>
              <w:t>Lobbying</w:t>
            </w:r>
            <w:r w:rsidRPr="005A2CB0">
              <w:rPr>
                <w:b/>
                <w:kern w:val="2"/>
                <w:sz w:val="24"/>
                <w:szCs w:val="24"/>
              </w:rPr>
              <w:t>:</w:t>
            </w:r>
          </w:p>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Attempts to influence the outcomes of any Federal, State or local election, referendum, initiative or similar procedure, through in kind or cash contributions, endorsements, publicity or similar activity.</w:t>
            </w:r>
          </w:p>
          <w:p w:rsidR="00B92C81" w:rsidRPr="002E3034" w:rsidRDefault="00B92C81" w:rsidP="004F3F4B">
            <w:pPr>
              <w:pStyle w:val="Header"/>
              <w:tabs>
                <w:tab w:val="clear" w:pos="4320"/>
                <w:tab w:val="clear" w:pos="8640"/>
              </w:tabs>
              <w:rPr>
                <w:kern w:val="2"/>
                <w:sz w:val="24"/>
                <w:szCs w:val="24"/>
              </w:rPr>
            </w:pPr>
          </w:p>
        </w:tc>
        <w:tc>
          <w:tcPr>
            <w:tcW w:w="706" w:type="pct"/>
            <w:gridSpan w:val="2"/>
          </w:tcPr>
          <w:p w:rsidR="00B92C81" w:rsidRPr="002E3034" w:rsidRDefault="00B92C81" w:rsidP="004F3F4B">
            <w:pP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Establishing, administering, contributing to or paying the expenses of a political party, campaign, political action committee or other organization established for the purpose of influencing the outcomes of elections.</w:t>
            </w:r>
          </w:p>
          <w:p w:rsidR="00B92C81" w:rsidRPr="002E3034" w:rsidRDefault="00B92C81" w:rsidP="004F3F4B">
            <w:pPr>
              <w:pStyle w:val="Header"/>
              <w:tabs>
                <w:tab w:val="clear" w:pos="4320"/>
                <w:tab w:val="clear" w:pos="8640"/>
              </w:tabs>
              <w:rPr>
                <w:kern w:val="2"/>
                <w:sz w:val="24"/>
                <w:szCs w:val="24"/>
              </w:rPr>
            </w:pPr>
          </w:p>
        </w:tc>
        <w:tc>
          <w:tcPr>
            <w:tcW w:w="706" w:type="pct"/>
            <w:gridSpan w:val="2"/>
          </w:tcPr>
          <w:p w:rsidR="00B92C81" w:rsidRPr="002E3034" w:rsidRDefault="00B92C81" w:rsidP="004F3F4B">
            <w:pP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Any attempt to influence either the introduction of Federal or State legislation or the enactment or modification of any pending Federal or State legislation through communication with any member or employee of the Congress or State legislature, or with any Government official or employee in connection with a decision to sign or veto enrolled legislation.</w:t>
            </w:r>
          </w:p>
          <w:p w:rsidR="00B92C81" w:rsidRPr="002E3034" w:rsidRDefault="00B92C81" w:rsidP="004F3F4B">
            <w:pPr>
              <w:pStyle w:val="Header"/>
              <w:tabs>
                <w:tab w:val="clear" w:pos="4320"/>
                <w:tab w:val="clear" w:pos="8640"/>
              </w:tabs>
              <w:rPr>
                <w:kern w:val="2"/>
                <w:sz w:val="24"/>
                <w:szCs w:val="24"/>
              </w:rPr>
            </w:pPr>
          </w:p>
        </w:tc>
        <w:tc>
          <w:tcPr>
            <w:tcW w:w="706" w:type="pct"/>
            <w:gridSpan w:val="2"/>
          </w:tcPr>
          <w:p w:rsidR="00B92C81" w:rsidRPr="002E3034" w:rsidRDefault="00B92C81" w:rsidP="004F3F4B">
            <w:pP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Any attempt to influence either the introduction of Federal or State legislation or the enactment or modification of any pending Federal or State legislation by preparing, distributing or using publicity or propaganda or by urging member of the general public or any segment thereof to contribute to or participate in any mass demonstration, march, rally, fundraising, drive, lobbying campaign or letter writing or telephone campaign.</w:t>
            </w:r>
          </w:p>
          <w:p w:rsidR="00B92C81" w:rsidRPr="002E3034" w:rsidRDefault="00B92C81" w:rsidP="004F3F4B">
            <w:pPr>
              <w:pStyle w:val="Header"/>
              <w:tabs>
                <w:tab w:val="clear" w:pos="4320"/>
                <w:tab w:val="clear" w:pos="8640"/>
              </w:tabs>
              <w:rPr>
                <w:kern w:val="2"/>
                <w:sz w:val="24"/>
                <w:szCs w:val="24"/>
              </w:rPr>
            </w:pPr>
          </w:p>
        </w:tc>
        <w:tc>
          <w:tcPr>
            <w:tcW w:w="706" w:type="pct"/>
            <w:gridSpan w:val="2"/>
            <w:vAlign w:val="center"/>
          </w:tcPr>
          <w:p w:rsidR="00B92C81" w:rsidRPr="002E3034" w:rsidRDefault="00B92C81" w:rsidP="004F3F4B">
            <w:pPr>
              <w:jc w:val="cente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Legislative liaison activities, including attendance at legislative sessions or committee hearings, gathering information regarding legislation, and analyzing the effect of legislation, when such activities are carried on in support of or in knowing preparation for an effort to engage in unallowable lobbying.</w:t>
            </w:r>
          </w:p>
          <w:p w:rsidR="00B92C81" w:rsidRPr="002E3034" w:rsidRDefault="00B92C81" w:rsidP="004F3F4B">
            <w:pPr>
              <w:pStyle w:val="Header"/>
              <w:tabs>
                <w:tab w:val="clear" w:pos="4320"/>
                <w:tab w:val="clear" w:pos="8640"/>
              </w:tabs>
              <w:rPr>
                <w:kern w:val="2"/>
                <w:sz w:val="24"/>
                <w:szCs w:val="24"/>
              </w:rPr>
            </w:pPr>
          </w:p>
        </w:tc>
        <w:tc>
          <w:tcPr>
            <w:tcW w:w="706" w:type="pct"/>
            <w:gridSpan w:val="2"/>
            <w:vAlign w:val="center"/>
          </w:tcPr>
          <w:p w:rsidR="00B92C81" w:rsidRPr="002E3034" w:rsidRDefault="00B92C81" w:rsidP="004F3F4B">
            <w:pPr>
              <w:jc w:val="cente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Providing technical and factual presentation of information on a topic directly related to the performance of a grant, contract, or other agreement through hearing testimony, statements or letters to the Congress or a State legislature, in response to a documented request.</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 xml:space="preserve">Any attempt to influence either the introduction of Federal or State legislation or the enactment or modification of any pending Federal or State legislation through communication with any member or employee of the Congress or State legislature, or with any Government official or employee in connection with a decision to sign or veto enrolled legislation </w:t>
            </w:r>
            <w:r w:rsidRPr="002E3034">
              <w:rPr>
                <w:kern w:val="2"/>
                <w:sz w:val="24"/>
                <w:szCs w:val="24"/>
                <w:u w:val="single"/>
              </w:rPr>
              <w:t>in order to directly reduce the cost, or to avoid material impairment of the organization’s authority to perform the grant, contract, or other agreement.</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2"/>
              </w:numPr>
              <w:rPr>
                <w:kern w:val="2"/>
                <w:sz w:val="24"/>
                <w:szCs w:val="24"/>
              </w:rPr>
            </w:pPr>
            <w:r w:rsidRPr="002E3034">
              <w:rPr>
                <w:kern w:val="2"/>
                <w:sz w:val="24"/>
                <w:szCs w:val="24"/>
              </w:rPr>
              <w:t>Any activity specifically authorized by statute to be undertaken with funds from the grant, contract, or other agreement.</w:t>
            </w:r>
          </w:p>
          <w:p w:rsidR="005D16D0" w:rsidRPr="002E3034" w:rsidRDefault="005D16D0" w:rsidP="005D16D0">
            <w:pPr>
              <w:ind w:left="360"/>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Losses on other sponsored agreements or contracts</w:t>
            </w:r>
            <w:r w:rsidR="005A2CB0">
              <w:rPr>
                <w:b/>
                <w:kern w:val="2"/>
                <w:sz w:val="24"/>
                <w:szCs w:val="24"/>
              </w:rPr>
              <w:t>:</w:t>
            </w:r>
          </w:p>
          <w:p w:rsidR="00B92C81" w:rsidRPr="002E3034" w:rsidRDefault="00B92C81" w:rsidP="004F3F4B">
            <w:pPr>
              <w:pStyle w:val="BodyText3"/>
              <w:rPr>
                <w:i w:val="0"/>
                <w:kern w:val="2"/>
                <w:szCs w:val="24"/>
              </w:rPr>
            </w:pPr>
            <w:r w:rsidRPr="002E3034">
              <w:rPr>
                <w:i w:val="0"/>
                <w:kern w:val="2"/>
                <w:szCs w:val="24"/>
              </w:rPr>
              <w:t>Any excess of costs over income on any award, as a cost of any other award.</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jc w:val="cente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Maintenance and repair costs</w:t>
            </w:r>
            <w:r w:rsidRPr="005A2CB0">
              <w:rPr>
                <w:b/>
                <w:kern w:val="2"/>
                <w:sz w:val="24"/>
                <w:szCs w:val="24"/>
              </w:rPr>
              <w:t>:</w:t>
            </w:r>
          </w:p>
          <w:p w:rsidR="00B92C81" w:rsidRPr="002E3034" w:rsidRDefault="00B92C81" w:rsidP="004F3F4B">
            <w:pPr>
              <w:rPr>
                <w:kern w:val="2"/>
                <w:sz w:val="24"/>
                <w:szCs w:val="24"/>
              </w:rPr>
            </w:pPr>
            <w:r w:rsidRPr="002E3034">
              <w:rPr>
                <w:kern w:val="2"/>
                <w:sz w:val="24"/>
                <w:szCs w:val="24"/>
              </w:rPr>
              <w:t>Costs incurred for necessary maintenance, repair or upkeep of buildings and equipment which neither add to the permanent value of the property nor appreciably prolong its intended life, but keep it in an efficient operating condition.</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Materials and supplies</w:t>
            </w:r>
            <w:r w:rsidRPr="005A2CB0">
              <w:rPr>
                <w:b/>
                <w:kern w:val="2"/>
                <w:sz w:val="24"/>
                <w:szCs w:val="24"/>
              </w:rPr>
              <w:t>:</w:t>
            </w:r>
          </w:p>
          <w:p w:rsidR="00B92C81" w:rsidRPr="002E3034" w:rsidRDefault="00B92C81" w:rsidP="004F3F4B">
            <w:pPr>
              <w:rPr>
                <w:kern w:val="2"/>
                <w:sz w:val="24"/>
                <w:szCs w:val="24"/>
              </w:rPr>
            </w:pPr>
            <w:r w:rsidRPr="002E3034">
              <w:rPr>
                <w:kern w:val="2"/>
                <w:sz w:val="24"/>
                <w:szCs w:val="24"/>
              </w:rPr>
              <w:t>Costs of material and supplies necessary to carry out an award.</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9C535A">
            <w:pPr>
              <w:rPr>
                <w:kern w:val="2"/>
                <w:sz w:val="24"/>
                <w:szCs w:val="24"/>
              </w:rPr>
            </w:pPr>
            <w:r w:rsidRPr="002E3034">
              <w:rPr>
                <w:b/>
                <w:kern w:val="2"/>
                <w:sz w:val="24"/>
                <w:szCs w:val="24"/>
              </w:rPr>
              <w:t>Memberships, subscriptions, and professional activity costs</w:t>
            </w:r>
            <w:r w:rsidRPr="005A2CB0">
              <w:rPr>
                <w:b/>
                <w:kern w:val="2"/>
                <w:sz w:val="24"/>
                <w:szCs w:val="24"/>
              </w:rPr>
              <w:t>:</w:t>
            </w:r>
          </w:p>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pStyle w:val="BodyText3"/>
              <w:numPr>
                <w:ilvl w:val="0"/>
                <w:numId w:val="14"/>
              </w:numPr>
              <w:rPr>
                <w:i w:val="0"/>
                <w:kern w:val="2"/>
                <w:szCs w:val="24"/>
              </w:rPr>
            </w:pPr>
            <w:r w:rsidRPr="002E3034">
              <w:rPr>
                <w:i w:val="0"/>
                <w:kern w:val="2"/>
                <w:szCs w:val="24"/>
              </w:rPr>
              <w:t>Costs of membership in any country club or social or dining club or organization.</w:t>
            </w:r>
          </w:p>
          <w:p w:rsidR="00B92C81" w:rsidRPr="002E3034" w:rsidRDefault="00B92C81" w:rsidP="004F3F4B">
            <w:pPr>
              <w:rPr>
                <w:kern w:val="2"/>
                <w:sz w:val="24"/>
                <w:szCs w:val="24"/>
              </w:rPr>
            </w:pPr>
          </w:p>
        </w:tc>
        <w:tc>
          <w:tcPr>
            <w:tcW w:w="706" w:type="pct"/>
            <w:gridSpan w:val="2"/>
          </w:tcPr>
          <w:p w:rsidR="00B92C81" w:rsidRPr="002E3034" w:rsidRDefault="00B92C81" w:rsidP="004F3F4B">
            <w:pPr>
              <w:pStyle w:val="Header"/>
              <w:tabs>
                <w:tab w:val="clear" w:pos="4320"/>
                <w:tab w:val="clear" w:pos="8640"/>
              </w:tabs>
              <w:jc w:val="center"/>
              <w:rPr>
                <w:b/>
                <w:kern w:val="2"/>
                <w:sz w:val="24"/>
                <w:szCs w:val="24"/>
              </w:rPr>
            </w:pPr>
          </w:p>
        </w:tc>
        <w:tc>
          <w:tcPr>
            <w:tcW w:w="725" w:type="pct"/>
            <w:gridSpan w:val="2"/>
            <w:vAlign w:val="center"/>
          </w:tcPr>
          <w:p w:rsidR="00B92C81" w:rsidRPr="002E3034" w:rsidRDefault="00B92C81" w:rsidP="004F3F4B">
            <w:pPr>
              <w:jc w:val="center"/>
              <w:rPr>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5962DD" w:rsidP="004F3F4B">
            <w:pPr>
              <w:pStyle w:val="Heading2"/>
              <w:numPr>
                <w:ilvl w:val="0"/>
                <w:numId w:val="14"/>
              </w:numPr>
              <w:rPr>
                <w:i w:val="0"/>
                <w:kern w:val="2"/>
                <w:sz w:val="24"/>
                <w:szCs w:val="24"/>
              </w:rPr>
            </w:pPr>
            <w:r w:rsidRPr="002E3034">
              <w:rPr>
                <w:i w:val="0"/>
                <w:kern w:val="2"/>
                <w:sz w:val="24"/>
                <w:szCs w:val="24"/>
              </w:rPr>
              <w:t>Costs of membership in professional, technical, trade organizations and costs of periodicals relating to awardee’s supported activities</w:t>
            </w:r>
            <w:r w:rsidR="00B92C81" w:rsidRPr="002E3034">
              <w:rPr>
                <w:i w:val="0"/>
                <w:kern w:val="2"/>
                <w:sz w:val="24"/>
                <w:szCs w:val="24"/>
              </w:rPr>
              <w:t>.</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Organization costs</w:t>
            </w:r>
            <w:r w:rsidRPr="00A81DD4">
              <w:rPr>
                <w:b/>
                <w:kern w:val="2"/>
                <w:sz w:val="24"/>
                <w:szCs w:val="24"/>
              </w:rPr>
              <w:t>:</w:t>
            </w:r>
          </w:p>
          <w:p w:rsidR="00B92C81" w:rsidRPr="002E3034" w:rsidRDefault="00B92C81" w:rsidP="004F3F4B">
            <w:pPr>
              <w:rPr>
                <w:kern w:val="2"/>
                <w:sz w:val="24"/>
                <w:szCs w:val="24"/>
              </w:rPr>
            </w:pPr>
            <w:r w:rsidRPr="002E3034">
              <w:rPr>
                <w:kern w:val="2"/>
                <w:sz w:val="24"/>
                <w:szCs w:val="24"/>
              </w:rPr>
              <w:t>Expenditures, such as incorporation fees, brokers’ fees, fees to promoters, organizers or management consultants, attorneys, accountants or investment counselors, whether or not employees of the organization, in connection with establishment or reorganization of an organization</w:t>
            </w:r>
            <w:r w:rsidR="001329BF" w:rsidRPr="002E3034">
              <w:rPr>
                <w:kern w:val="2"/>
                <w:sz w:val="24"/>
                <w:szCs w:val="24"/>
              </w:rPr>
              <w:t>.  NOTE: exception for</w:t>
            </w:r>
            <w:r w:rsidRPr="002E3034">
              <w:rPr>
                <w:kern w:val="2"/>
                <w:sz w:val="24"/>
                <w:szCs w:val="24"/>
              </w:rPr>
              <w:t xml:space="preserve"> </w:t>
            </w:r>
            <w:r w:rsidR="001329BF" w:rsidRPr="002E3034">
              <w:rPr>
                <w:kern w:val="2"/>
                <w:sz w:val="24"/>
                <w:szCs w:val="24"/>
              </w:rPr>
              <w:t xml:space="preserve">awarding agency </w:t>
            </w:r>
            <w:r w:rsidRPr="002E3034">
              <w:rPr>
                <w:kern w:val="2"/>
                <w:sz w:val="24"/>
                <w:szCs w:val="24"/>
              </w:rPr>
              <w:t>prior approval.</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p>
        </w:tc>
        <w:tc>
          <w:tcPr>
            <w:tcW w:w="725" w:type="pct"/>
            <w:gridSpan w:val="2"/>
            <w:vAlign w:val="center"/>
          </w:tcPr>
          <w:p w:rsidR="00B92C81" w:rsidRPr="002E3034" w:rsidRDefault="001329BF" w:rsidP="001329BF">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Participant support costs</w:t>
            </w:r>
            <w:r w:rsidRPr="00A81DD4">
              <w:rPr>
                <w:b/>
                <w:kern w:val="2"/>
                <w:sz w:val="24"/>
                <w:szCs w:val="24"/>
              </w:rPr>
              <w:t>:</w:t>
            </w:r>
          </w:p>
          <w:p w:rsidR="00B92C81" w:rsidRPr="002E3034" w:rsidRDefault="00B92C81" w:rsidP="004F3F4B">
            <w:pPr>
              <w:rPr>
                <w:kern w:val="2"/>
                <w:sz w:val="24"/>
                <w:szCs w:val="24"/>
              </w:rPr>
            </w:pPr>
            <w:r w:rsidRPr="002E3034">
              <w:rPr>
                <w:kern w:val="2"/>
                <w:sz w:val="24"/>
                <w:szCs w:val="24"/>
              </w:rPr>
              <w:t>Direct costs for items such as stipend or subsistence allowances, travel allowances and registration fees paid to or on behalf or participants or trainees in connection with meetings, conferences, symposia or training projects, with the prior approval of the awarding agency.</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4F3F4B">
            <w:pPr>
              <w:rPr>
                <w:kern w:val="2"/>
                <w:sz w:val="24"/>
                <w:szCs w:val="24"/>
              </w:rPr>
            </w:pPr>
            <w:r w:rsidRPr="002E3034">
              <w:rPr>
                <w:b/>
                <w:kern w:val="2"/>
                <w:sz w:val="24"/>
                <w:szCs w:val="24"/>
              </w:rPr>
              <w:t>Patent</w:t>
            </w:r>
            <w:r w:rsidR="001D011B" w:rsidRPr="002E3034">
              <w:rPr>
                <w:b/>
                <w:kern w:val="2"/>
                <w:sz w:val="24"/>
                <w:szCs w:val="24"/>
              </w:rPr>
              <w:t>/intellectual property</w:t>
            </w:r>
            <w:r w:rsidRPr="002E3034">
              <w:rPr>
                <w:b/>
                <w:kern w:val="2"/>
                <w:sz w:val="24"/>
                <w:szCs w:val="24"/>
              </w:rPr>
              <w:t xml:space="preserve"> costs:</w:t>
            </w:r>
          </w:p>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215704" w:rsidP="00215704">
            <w:pPr>
              <w:ind w:left="360" w:hanging="360"/>
              <w:rPr>
                <w:kern w:val="2"/>
                <w:sz w:val="24"/>
                <w:szCs w:val="24"/>
              </w:rPr>
            </w:pPr>
            <w:r w:rsidRPr="002E3034">
              <w:rPr>
                <w:kern w:val="2"/>
                <w:sz w:val="24"/>
                <w:szCs w:val="24"/>
              </w:rPr>
              <w:t xml:space="preserve">a) </w:t>
            </w:r>
            <w:r w:rsidRPr="002E3034">
              <w:rPr>
                <w:kern w:val="2"/>
                <w:sz w:val="24"/>
                <w:szCs w:val="24"/>
              </w:rPr>
              <w:tab/>
            </w:r>
            <w:r w:rsidR="00B92C81" w:rsidRPr="002E3034">
              <w:rPr>
                <w:kern w:val="2"/>
                <w:sz w:val="24"/>
                <w:szCs w:val="24"/>
              </w:rPr>
              <w:t>Costs of preparing disclosures, reports, and other documents required by the award and of searching the art to the extent necessary to make such disclosures.</w:t>
            </w:r>
          </w:p>
          <w:p w:rsidR="00B92C81" w:rsidRPr="002E3034" w:rsidRDefault="00B92C81" w:rsidP="00215704">
            <w:pPr>
              <w:ind w:left="360"/>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B92C81" w:rsidRPr="002E3034" w:rsidRDefault="00B92C81" w:rsidP="004F3F4B">
            <w:pPr>
              <w:jc w:val="cente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215704">
            <w:pPr>
              <w:pStyle w:val="BodyText3"/>
              <w:ind w:left="360" w:hanging="360"/>
              <w:rPr>
                <w:i w:val="0"/>
                <w:kern w:val="2"/>
                <w:szCs w:val="24"/>
              </w:rPr>
            </w:pPr>
            <w:r w:rsidRPr="002E3034">
              <w:rPr>
                <w:i w:val="0"/>
                <w:kern w:val="2"/>
                <w:szCs w:val="24"/>
              </w:rPr>
              <w:t>b)</w:t>
            </w:r>
            <w:r w:rsidR="00215704" w:rsidRPr="002E3034">
              <w:rPr>
                <w:i w:val="0"/>
                <w:kern w:val="2"/>
                <w:szCs w:val="24"/>
              </w:rPr>
              <w:tab/>
            </w:r>
            <w:r w:rsidRPr="002E3034">
              <w:rPr>
                <w:i w:val="0"/>
                <w:kern w:val="2"/>
                <w:szCs w:val="24"/>
              </w:rPr>
              <w:t>If the work and research is not required by the award.</w:t>
            </w:r>
          </w:p>
          <w:p w:rsidR="00B92C81" w:rsidRPr="002E3034" w:rsidRDefault="00B92C81" w:rsidP="00215704">
            <w:pPr>
              <w:ind w:left="360"/>
              <w:rPr>
                <w:kern w:val="2"/>
                <w:sz w:val="24"/>
                <w:szCs w:val="24"/>
              </w:rPr>
            </w:pPr>
          </w:p>
        </w:tc>
        <w:tc>
          <w:tcPr>
            <w:tcW w:w="706" w:type="pct"/>
            <w:gridSpan w:val="2"/>
            <w:vAlign w:val="center"/>
          </w:tcPr>
          <w:p w:rsidR="00B92C81" w:rsidRPr="002E3034" w:rsidRDefault="00B92C81" w:rsidP="004F3F4B">
            <w:pPr>
              <w:jc w:val="center"/>
              <w:rPr>
                <w:kern w:val="2"/>
                <w:sz w:val="24"/>
                <w:szCs w:val="24"/>
              </w:rPr>
            </w:pPr>
          </w:p>
        </w:tc>
        <w:tc>
          <w:tcPr>
            <w:tcW w:w="725"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47" w:type="pct"/>
            <w:gridSpan w:val="4"/>
          </w:tcPr>
          <w:p w:rsidR="00B92C81" w:rsidRPr="002E3034" w:rsidRDefault="00B92C81" w:rsidP="004F3F4B">
            <w:pPr>
              <w:rPr>
                <w:kern w:val="2"/>
                <w:sz w:val="24"/>
                <w:szCs w:val="24"/>
              </w:rPr>
            </w:pPr>
          </w:p>
        </w:tc>
      </w:tr>
      <w:tr w:rsidR="001D011B" w:rsidRPr="002E3034" w:rsidTr="00B259AA">
        <w:tblPrEx>
          <w:tblLook w:val="0000" w:firstRow="0" w:lastRow="0" w:firstColumn="0" w:lastColumn="0" w:noHBand="0" w:noVBand="0"/>
        </w:tblPrEx>
        <w:trPr>
          <w:cantSplit/>
        </w:trPr>
        <w:tc>
          <w:tcPr>
            <w:tcW w:w="2923" w:type="pct"/>
            <w:gridSpan w:val="3"/>
          </w:tcPr>
          <w:p w:rsidR="001D011B" w:rsidRPr="002E3034" w:rsidRDefault="001D011B" w:rsidP="00215704">
            <w:pPr>
              <w:pStyle w:val="BodyText3"/>
              <w:ind w:left="360" w:hanging="360"/>
              <w:rPr>
                <w:i w:val="0"/>
                <w:kern w:val="2"/>
                <w:szCs w:val="24"/>
              </w:rPr>
            </w:pPr>
            <w:r w:rsidRPr="002E3034">
              <w:rPr>
                <w:i w:val="0"/>
                <w:kern w:val="2"/>
                <w:szCs w:val="24"/>
              </w:rPr>
              <w:t>c)</w:t>
            </w:r>
            <w:r w:rsidR="00215704" w:rsidRPr="002E3034">
              <w:rPr>
                <w:i w:val="0"/>
                <w:kern w:val="2"/>
                <w:szCs w:val="24"/>
              </w:rPr>
              <w:tab/>
            </w:r>
            <w:r w:rsidRPr="002E3034">
              <w:rPr>
                <w:i w:val="0"/>
                <w:kern w:val="2"/>
                <w:szCs w:val="24"/>
              </w:rPr>
              <w:t>Costs of royalties</w:t>
            </w:r>
            <w:r w:rsidR="00BA44A5" w:rsidRPr="002E3034">
              <w:rPr>
                <w:i w:val="0"/>
                <w:kern w:val="2"/>
                <w:szCs w:val="24"/>
              </w:rPr>
              <w:t xml:space="preserve"> for use of patents, copyrights, and other intellectual property as necessary to performance of award.</w:t>
            </w:r>
          </w:p>
          <w:p w:rsidR="00BF6E8D" w:rsidRPr="002E3034" w:rsidRDefault="00BF6E8D" w:rsidP="00215704">
            <w:pPr>
              <w:pStyle w:val="BodyText3"/>
              <w:ind w:left="360" w:hanging="360"/>
              <w:rPr>
                <w:i w:val="0"/>
                <w:kern w:val="2"/>
                <w:szCs w:val="24"/>
              </w:rPr>
            </w:pPr>
          </w:p>
        </w:tc>
        <w:tc>
          <w:tcPr>
            <w:tcW w:w="706" w:type="pct"/>
            <w:gridSpan w:val="2"/>
            <w:vAlign w:val="center"/>
          </w:tcPr>
          <w:p w:rsidR="001D011B" w:rsidRPr="002E3034" w:rsidRDefault="00BA44A5" w:rsidP="004F3F4B">
            <w:pPr>
              <w:jc w:val="center"/>
              <w:rPr>
                <w:b/>
                <w:kern w:val="2"/>
                <w:sz w:val="24"/>
                <w:szCs w:val="24"/>
              </w:rPr>
            </w:pPr>
            <w:r w:rsidRPr="002E3034">
              <w:rPr>
                <w:b/>
                <w:kern w:val="2"/>
                <w:sz w:val="24"/>
                <w:szCs w:val="24"/>
              </w:rPr>
              <w:t>X</w:t>
            </w:r>
          </w:p>
        </w:tc>
        <w:tc>
          <w:tcPr>
            <w:tcW w:w="725" w:type="pct"/>
            <w:gridSpan w:val="2"/>
            <w:vAlign w:val="center"/>
          </w:tcPr>
          <w:p w:rsidR="001D011B" w:rsidRPr="002E3034" w:rsidRDefault="001D011B" w:rsidP="004F3F4B">
            <w:pPr>
              <w:pStyle w:val="Header"/>
              <w:tabs>
                <w:tab w:val="clear" w:pos="4320"/>
                <w:tab w:val="clear" w:pos="8640"/>
              </w:tabs>
              <w:jc w:val="center"/>
              <w:rPr>
                <w:b/>
                <w:kern w:val="2"/>
                <w:sz w:val="24"/>
                <w:szCs w:val="24"/>
              </w:rPr>
            </w:pPr>
          </w:p>
        </w:tc>
        <w:tc>
          <w:tcPr>
            <w:tcW w:w="647" w:type="pct"/>
            <w:gridSpan w:val="4"/>
          </w:tcPr>
          <w:p w:rsidR="001D011B" w:rsidRPr="002E3034" w:rsidRDefault="001D011B"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Plant and homeland security costs</w:t>
            </w:r>
            <w:r w:rsidRPr="00A81DD4">
              <w:rPr>
                <w:b/>
                <w:kern w:val="2"/>
                <w:sz w:val="24"/>
                <w:szCs w:val="24"/>
              </w:rPr>
              <w:t>:</w:t>
            </w:r>
          </w:p>
          <w:p w:rsidR="00B92C81" w:rsidRPr="002E3034" w:rsidRDefault="00B92C81" w:rsidP="004F3F4B">
            <w:pPr>
              <w:pStyle w:val="BodyText3"/>
              <w:rPr>
                <w:i w:val="0"/>
                <w:kern w:val="2"/>
                <w:szCs w:val="24"/>
              </w:rPr>
            </w:pPr>
            <w:r w:rsidRPr="002E3034">
              <w:rPr>
                <w:i w:val="0"/>
                <w:kern w:val="2"/>
                <w:szCs w:val="24"/>
              </w:rPr>
              <w:t>Necess</w:t>
            </w:r>
            <w:r w:rsidR="00A34A9E" w:rsidRPr="002E3034">
              <w:rPr>
                <w:i w:val="0"/>
                <w:kern w:val="2"/>
                <w:szCs w:val="24"/>
              </w:rPr>
              <w:t>ary and r</w:t>
            </w:r>
            <w:r w:rsidRPr="002E3034">
              <w:rPr>
                <w:i w:val="0"/>
                <w:kern w:val="2"/>
                <w:szCs w:val="24"/>
              </w:rPr>
              <w:t>easonable expenses incurred to comply with Federal security requirements or for facilities protection, including wages, uniforms, and equipment of personnel.</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Pre-</w:t>
            </w:r>
            <w:r w:rsidR="00E3417C" w:rsidRPr="002E3034">
              <w:rPr>
                <w:b/>
                <w:kern w:val="2"/>
                <w:sz w:val="24"/>
                <w:szCs w:val="24"/>
              </w:rPr>
              <w:t>award</w:t>
            </w:r>
            <w:r w:rsidRPr="002E3034">
              <w:rPr>
                <w:b/>
                <w:kern w:val="2"/>
                <w:sz w:val="24"/>
                <w:szCs w:val="24"/>
              </w:rPr>
              <w:t xml:space="preserve"> costs</w:t>
            </w:r>
            <w:r w:rsidRPr="00A81DD4">
              <w:rPr>
                <w:b/>
                <w:kern w:val="2"/>
                <w:sz w:val="24"/>
                <w:szCs w:val="24"/>
              </w:rPr>
              <w:t>:</w:t>
            </w:r>
          </w:p>
          <w:p w:rsidR="00B92C81" w:rsidRPr="002E3034" w:rsidRDefault="00B92C81" w:rsidP="004F3F4B">
            <w:pPr>
              <w:rPr>
                <w:kern w:val="2"/>
                <w:sz w:val="24"/>
                <w:szCs w:val="24"/>
              </w:rPr>
            </w:pPr>
            <w:r w:rsidRPr="002E3034">
              <w:rPr>
                <w:kern w:val="2"/>
                <w:sz w:val="24"/>
                <w:szCs w:val="24"/>
              </w:rPr>
              <w:t>Costs incurred prior to the effective date of the award directly pursuant to the negotiation and in anticipation of the award, where such costs are necessary to comply with the proposed delivery schedule or period of performance and with written approval of the awarding agency, only to the extent they would have been allowable if incurred after the date of the award.</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Professional service costs</w:t>
            </w:r>
            <w:r w:rsidRPr="00A81DD4">
              <w:rPr>
                <w:b/>
                <w:kern w:val="2"/>
                <w:sz w:val="24"/>
                <w:szCs w:val="24"/>
              </w:rPr>
              <w:t>:</w:t>
            </w:r>
          </w:p>
          <w:p w:rsidR="00B92C81" w:rsidRPr="002E3034" w:rsidRDefault="00B92C81" w:rsidP="004F3F4B">
            <w:pPr>
              <w:rPr>
                <w:kern w:val="2"/>
                <w:sz w:val="24"/>
                <w:szCs w:val="24"/>
              </w:rPr>
            </w:pPr>
            <w:r w:rsidRPr="002E3034">
              <w:rPr>
                <w:kern w:val="2"/>
                <w:sz w:val="24"/>
                <w:szCs w:val="24"/>
              </w:rPr>
              <w:t>Costs of professional and consultant services rendered by persons who are members of a particular profession or possess a special skill and who are not officers or employees of the organization, with relevant factors including: nature and scope of service rendered; necessity of contracting for the service; past pattern of such costs; impact of Federal awards on the organization’s business; whether the proportion of Federal work to the organization’s total business is such as to influence the organization to incur the cost; whether the service can be performed more economically by direct employment; the qualifications of the individual or concern rendering the service and the fees charged; and the adequacy of the contractual agreement for the services.  Also, retainer fees must be supported by evidence of bona fide services.</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877764" w:rsidRPr="002E3034" w:rsidTr="00B259AA">
        <w:tblPrEx>
          <w:tblLook w:val="0000" w:firstRow="0" w:lastRow="0" w:firstColumn="0" w:lastColumn="0" w:noHBand="0" w:noVBand="0"/>
        </w:tblPrEx>
        <w:trPr>
          <w:cantSplit/>
        </w:trPr>
        <w:tc>
          <w:tcPr>
            <w:tcW w:w="2923" w:type="pct"/>
            <w:gridSpan w:val="3"/>
          </w:tcPr>
          <w:p w:rsidR="00877764" w:rsidRPr="002E3034" w:rsidRDefault="00877764" w:rsidP="004F3F4B">
            <w:pPr>
              <w:rPr>
                <w:kern w:val="2"/>
                <w:sz w:val="24"/>
                <w:szCs w:val="24"/>
              </w:rPr>
            </w:pPr>
            <w:r w:rsidRPr="002E3034">
              <w:rPr>
                <w:b/>
                <w:kern w:val="2"/>
                <w:sz w:val="24"/>
                <w:szCs w:val="24"/>
              </w:rPr>
              <w:t>Proposal costs:</w:t>
            </w:r>
          </w:p>
          <w:p w:rsidR="00877764" w:rsidRPr="002E3034" w:rsidRDefault="00877764" w:rsidP="004F3F4B">
            <w:pPr>
              <w:rPr>
                <w:kern w:val="2"/>
                <w:sz w:val="24"/>
                <w:szCs w:val="24"/>
              </w:rPr>
            </w:pPr>
            <w:r w:rsidRPr="002E3034">
              <w:rPr>
                <w:kern w:val="2"/>
                <w:sz w:val="24"/>
                <w:szCs w:val="24"/>
              </w:rPr>
              <w:t>Costs associated with preparation of bids, proposals, applications, and other responses to funding solicitations</w:t>
            </w:r>
            <w:r w:rsidR="00C96293" w:rsidRPr="002E3034">
              <w:rPr>
                <w:kern w:val="2"/>
                <w:sz w:val="24"/>
                <w:szCs w:val="24"/>
              </w:rPr>
              <w:t xml:space="preserve"> for current accounting period when treated as indirect costs.</w:t>
            </w:r>
          </w:p>
          <w:p w:rsidR="00215704" w:rsidRPr="002E3034" w:rsidRDefault="00215704" w:rsidP="004F3F4B">
            <w:pPr>
              <w:rPr>
                <w:kern w:val="2"/>
                <w:sz w:val="24"/>
                <w:szCs w:val="24"/>
              </w:rPr>
            </w:pPr>
          </w:p>
        </w:tc>
        <w:tc>
          <w:tcPr>
            <w:tcW w:w="706" w:type="pct"/>
            <w:gridSpan w:val="2"/>
            <w:vAlign w:val="center"/>
          </w:tcPr>
          <w:p w:rsidR="00877764" w:rsidRPr="002E3034" w:rsidRDefault="00C96293"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77764" w:rsidRPr="002E3034" w:rsidRDefault="00877764" w:rsidP="004F3F4B">
            <w:pPr>
              <w:rPr>
                <w:kern w:val="2"/>
                <w:sz w:val="24"/>
                <w:szCs w:val="24"/>
              </w:rPr>
            </w:pPr>
          </w:p>
        </w:tc>
        <w:tc>
          <w:tcPr>
            <w:tcW w:w="647" w:type="pct"/>
            <w:gridSpan w:val="4"/>
          </w:tcPr>
          <w:p w:rsidR="00877764" w:rsidRPr="002E3034" w:rsidRDefault="00877764"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882226">
            <w:pPr>
              <w:rPr>
                <w:kern w:val="2"/>
                <w:sz w:val="24"/>
                <w:szCs w:val="24"/>
              </w:rPr>
            </w:pPr>
            <w:r w:rsidRPr="002E3034">
              <w:rPr>
                <w:b/>
                <w:kern w:val="2"/>
                <w:sz w:val="24"/>
                <w:szCs w:val="24"/>
              </w:rPr>
              <w:t>Publication and printing costs</w:t>
            </w:r>
            <w:r w:rsidRPr="00A81DD4">
              <w:rPr>
                <w:b/>
                <w:kern w:val="2"/>
                <w:sz w:val="24"/>
                <w:szCs w:val="24"/>
              </w:rPr>
              <w:t>:</w:t>
            </w:r>
          </w:p>
          <w:p w:rsidR="00B92C81" w:rsidRPr="002E3034" w:rsidRDefault="00B92C81" w:rsidP="004F3F4B">
            <w:pPr>
              <w:pStyle w:val="BodyText3"/>
              <w:rPr>
                <w:i w:val="0"/>
                <w:kern w:val="2"/>
                <w:szCs w:val="24"/>
              </w:rPr>
            </w:pPr>
            <w:r w:rsidRPr="002E3034">
              <w:rPr>
                <w:i w:val="0"/>
                <w:kern w:val="2"/>
                <w:szCs w:val="24"/>
              </w:rPr>
              <w:t>Publication costs include the cost of printing, distribution, promotion, mailing and general handling.  If these costs are not identifiable with a particular cost objective, they should be allocated as indirect costs.</w:t>
            </w:r>
          </w:p>
          <w:p w:rsidR="00B92C81" w:rsidRPr="002E3034" w:rsidRDefault="00B92C81" w:rsidP="004F3F4B">
            <w:pPr>
              <w:rPr>
                <w:kern w:val="2"/>
                <w:sz w:val="24"/>
                <w:szCs w:val="24"/>
              </w:rPr>
            </w:pPr>
            <w:r w:rsidRPr="002E3034">
              <w:rPr>
                <w:kern w:val="2"/>
                <w:sz w:val="24"/>
                <w:szCs w:val="24"/>
              </w:rPr>
              <w:t>Publication and printing costs, as direct costs, with the prior approval of the award agency.</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6C0561">
            <w:pPr>
              <w:rPr>
                <w:kern w:val="2"/>
                <w:sz w:val="24"/>
                <w:szCs w:val="24"/>
              </w:rPr>
            </w:pPr>
            <w:r w:rsidRPr="002E3034">
              <w:rPr>
                <w:b/>
                <w:kern w:val="2"/>
                <w:sz w:val="24"/>
                <w:szCs w:val="24"/>
              </w:rPr>
              <w:t>Rearrangement and alteration costs:</w:t>
            </w:r>
          </w:p>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pStyle w:val="BodyText3"/>
              <w:numPr>
                <w:ilvl w:val="0"/>
                <w:numId w:val="15"/>
              </w:numPr>
              <w:rPr>
                <w:i w:val="0"/>
                <w:kern w:val="2"/>
                <w:szCs w:val="24"/>
              </w:rPr>
            </w:pPr>
            <w:r w:rsidRPr="002E3034">
              <w:rPr>
                <w:i w:val="0"/>
                <w:kern w:val="2"/>
                <w:szCs w:val="24"/>
              </w:rPr>
              <w:t>Costs incurred for ordinary or normal rearrangement and alteration of facilities</w:t>
            </w:r>
            <w:r w:rsidR="00882226" w:rsidRPr="002E3034">
              <w:rPr>
                <w:i w:val="0"/>
                <w:kern w:val="2"/>
                <w:szCs w:val="24"/>
              </w:rPr>
              <w:t xml:space="preserve"> when treated as indirect costs</w:t>
            </w:r>
            <w:r w:rsidRPr="002E3034">
              <w:rPr>
                <w:i w:val="0"/>
                <w:kern w:val="2"/>
                <w:szCs w:val="24"/>
              </w:rPr>
              <w:t xml:space="preserve">.  </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numPr>
                <w:ilvl w:val="0"/>
                <w:numId w:val="15"/>
              </w:numPr>
              <w:rPr>
                <w:kern w:val="2"/>
                <w:sz w:val="24"/>
                <w:szCs w:val="24"/>
              </w:rPr>
            </w:pPr>
            <w:r w:rsidRPr="002E3034">
              <w:rPr>
                <w:kern w:val="2"/>
                <w:sz w:val="24"/>
                <w:szCs w:val="24"/>
              </w:rPr>
              <w:t>Special arrangement and alteration costs incurred specifically for project</w:t>
            </w:r>
            <w:r w:rsidR="00314F99" w:rsidRPr="002E3034">
              <w:rPr>
                <w:kern w:val="2"/>
                <w:sz w:val="24"/>
                <w:szCs w:val="24"/>
              </w:rPr>
              <w:t xml:space="preserve"> when treated as direct costs</w:t>
            </w:r>
            <w:r w:rsidRPr="002E3034">
              <w:rPr>
                <w:kern w:val="2"/>
                <w:sz w:val="24"/>
                <w:szCs w:val="24"/>
              </w:rPr>
              <w:t>, with the prior approval of the awarding agency.</w:t>
            </w:r>
          </w:p>
          <w:p w:rsidR="00BF6E8D" w:rsidRPr="002E3034" w:rsidRDefault="00BF6E8D" w:rsidP="00BF6E8D">
            <w:pPr>
              <w:ind w:left="360"/>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23" w:type="pct"/>
            <w:gridSpan w:val="3"/>
          </w:tcPr>
          <w:p w:rsidR="00B92C81" w:rsidRPr="002E3034" w:rsidRDefault="00B92C81" w:rsidP="004F3F4B">
            <w:pPr>
              <w:rPr>
                <w:kern w:val="2"/>
                <w:sz w:val="24"/>
                <w:szCs w:val="24"/>
              </w:rPr>
            </w:pPr>
            <w:r w:rsidRPr="002E3034">
              <w:rPr>
                <w:b/>
                <w:kern w:val="2"/>
                <w:sz w:val="24"/>
                <w:szCs w:val="24"/>
              </w:rPr>
              <w:t>Reconversion costs</w:t>
            </w:r>
            <w:r w:rsidRPr="00A81DD4">
              <w:rPr>
                <w:b/>
                <w:kern w:val="2"/>
                <w:sz w:val="24"/>
                <w:szCs w:val="24"/>
              </w:rPr>
              <w:t>:</w:t>
            </w:r>
          </w:p>
          <w:p w:rsidR="00B92C81" w:rsidRPr="002E3034" w:rsidRDefault="00B92C81" w:rsidP="004F3F4B">
            <w:pPr>
              <w:rPr>
                <w:kern w:val="2"/>
                <w:sz w:val="24"/>
                <w:szCs w:val="24"/>
              </w:rPr>
            </w:pPr>
            <w:r w:rsidRPr="002E3034">
              <w:rPr>
                <w:kern w:val="2"/>
                <w:sz w:val="24"/>
                <w:szCs w:val="24"/>
              </w:rPr>
              <w:t>Costs incurred in the restoration or rehabilitation of the organization’s facilities to approximately the same condition existing immediately prior to commencement of Federal awards, fair wear and tear excepted.</w:t>
            </w:r>
          </w:p>
          <w:p w:rsidR="00B92C81" w:rsidRPr="002E3034" w:rsidRDefault="00B92C81" w:rsidP="004F3F4B">
            <w:pPr>
              <w:rPr>
                <w:kern w:val="2"/>
                <w:sz w:val="24"/>
                <w:szCs w:val="24"/>
              </w:rPr>
            </w:pPr>
          </w:p>
        </w:tc>
        <w:tc>
          <w:tcPr>
            <w:tcW w:w="706"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B92C81" w:rsidRPr="002E3034" w:rsidRDefault="00B92C81" w:rsidP="004F3F4B">
            <w:pPr>
              <w:rPr>
                <w:kern w:val="2"/>
                <w:sz w:val="24"/>
                <w:szCs w:val="24"/>
              </w:rPr>
            </w:pPr>
          </w:p>
        </w:tc>
        <w:tc>
          <w:tcPr>
            <w:tcW w:w="647" w:type="pct"/>
            <w:gridSpan w:val="4"/>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tcPr>
          <w:p w:rsidR="00C55F23" w:rsidRPr="002E3034" w:rsidRDefault="00C55F23" w:rsidP="00C55F23">
            <w:pPr>
              <w:rPr>
                <w:b/>
                <w:kern w:val="2"/>
                <w:sz w:val="24"/>
                <w:szCs w:val="24"/>
              </w:rPr>
            </w:pPr>
            <w:r w:rsidRPr="002E3034">
              <w:rPr>
                <w:b/>
                <w:kern w:val="2"/>
                <w:sz w:val="24"/>
                <w:szCs w:val="24"/>
              </w:rPr>
              <w:t>Recruiting costs:</w:t>
            </w:r>
          </w:p>
          <w:p w:rsidR="00B92C81" w:rsidRPr="002E3034" w:rsidRDefault="00B92C81" w:rsidP="00C55F23">
            <w:pPr>
              <w:rPr>
                <w:kern w:val="2"/>
                <w:sz w:val="24"/>
                <w:szCs w:val="24"/>
              </w:rPr>
            </w:pPr>
            <w:r w:rsidRPr="002E3034">
              <w:rPr>
                <w:kern w:val="2"/>
                <w:sz w:val="24"/>
                <w:szCs w:val="24"/>
              </w:rPr>
              <w:t>Provided that the size of the staff recruited and maintained is in keeping with workload requirements cost of help wanted advertising, operating costs of an employment office necessary to secure and maintain an adequate staff.  Where the organization uses employment agencies, costs that are not in excess of standard commercial rates for such services.</w:t>
            </w:r>
          </w:p>
          <w:p w:rsidR="00B92C81" w:rsidRPr="002E3034" w:rsidRDefault="00B92C81" w:rsidP="004F3F4B">
            <w:pPr>
              <w:rPr>
                <w:b/>
                <w:kern w:val="2"/>
                <w:sz w:val="24"/>
                <w:szCs w:val="24"/>
              </w:rPr>
            </w:pPr>
          </w:p>
        </w:tc>
        <w:tc>
          <w:tcPr>
            <w:tcW w:w="703" w:type="pct"/>
            <w:gridSpan w:val="2"/>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50" w:type="pct"/>
            <w:gridSpan w:val="5"/>
          </w:tcPr>
          <w:p w:rsidR="00B92C81" w:rsidRPr="002E3034" w:rsidRDefault="00B92C81" w:rsidP="004F3F4B">
            <w:pPr>
              <w:rPr>
                <w:kern w:val="2"/>
                <w:sz w:val="24"/>
                <w:szCs w:val="24"/>
              </w:rPr>
            </w:pPr>
          </w:p>
        </w:tc>
        <w:tc>
          <w:tcPr>
            <w:tcW w:w="629" w:type="pct"/>
            <w:gridSpan w:val="2"/>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215704">
            <w:pPr>
              <w:keepNext/>
              <w:rPr>
                <w:kern w:val="2"/>
                <w:sz w:val="24"/>
                <w:szCs w:val="24"/>
              </w:rPr>
            </w:pPr>
            <w:r w:rsidRPr="002E3034">
              <w:rPr>
                <w:b/>
                <w:kern w:val="2"/>
                <w:sz w:val="24"/>
                <w:szCs w:val="24"/>
              </w:rPr>
              <w:t>Relocation costs:</w:t>
            </w:r>
          </w:p>
          <w:p w:rsidR="00B92C81" w:rsidRPr="002E3034" w:rsidRDefault="00B92C81" w:rsidP="00215704">
            <w:pPr>
              <w:pStyle w:val="BodyText2"/>
              <w:keepNext/>
              <w:rPr>
                <w:i w:val="0"/>
                <w:kern w:val="2"/>
                <w:sz w:val="24"/>
                <w:szCs w:val="24"/>
              </w:rPr>
            </w:pPr>
            <w:r w:rsidRPr="002E3034">
              <w:rPr>
                <w:i w:val="0"/>
                <w:kern w:val="2"/>
                <w:sz w:val="24"/>
                <w:szCs w:val="24"/>
              </w:rPr>
              <w:t xml:space="preserve">  </w:t>
            </w:r>
          </w:p>
        </w:tc>
      </w:tr>
      <w:tr w:rsidR="00B92C81" w:rsidRPr="002E3034" w:rsidTr="00B259AA">
        <w:tblPrEx>
          <w:tblLook w:val="0000" w:firstRow="0" w:lastRow="0" w:firstColumn="0" w:lastColumn="0" w:noHBand="0" w:noVBand="0"/>
        </w:tblPrEx>
        <w:trPr>
          <w:cantSplit/>
        </w:trPr>
        <w:tc>
          <w:tcPr>
            <w:tcW w:w="2912" w:type="pct"/>
          </w:tcPr>
          <w:p w:rsidR="00B92C81" w:rsidRPr="002E3034" w:rsidRDefault="008F0E31" w:rsidP="00215704">
            <w:pPr>
              <w:keepNext/>
              <w:ind w:left="-18" w:firstLine="18"/>
              <w:rPr>
                <w:kern w:val="2"/>
                <w:sz w:val="24"/>
                <w:szCs w:val="24"/>
              </w:rPr>
            </w:pPr>
            <w:r w:rsidRPr="002E3034">
              <w:rPr>
                <w:kern w:val="2"/>
                <w:sz w:val="24"/>
                <w:szCs w:val="24"/>
              </w:rPr>
              <w:t xml:space="preserve">Relocation costs are costs incident to the permanent change of duty assignment of an existing employee or upon recruitment of a new employee.  </w:t>
            </w:r>
            <w:r w:rsidR="007F1864" w:rsidRPr="002E3034">
              <w:rPr>
                <w:kern w:val="2"/>
                <w:sz w:val="24"/>
                <w:szCs w:val="24"/>
              </w:rPr>
              <w:t>M</w:t>
            </w:r>
            <w:r w:rsidR="00B92C81" w:rsidRPr="002E3034">
              <w:rPr>
                <w:kern w:val="2"/>
                <w:sz w:val="24"/>
                <w:szCs w:val="24"/>
              </w:rPr>
              <w:t xml:space="preserve">ove </w:t>
            </w:r>
            <w:r w:rsidR="007F1864" w:rsidRPr="002E3034">
              <w:rPr>
                <w:kern w:val="2"/>
                <w:sz w:val="24"/>
                <w:szCs w:val="24"/>
              </w:rPr>
              <w:t>must be</w:t>
            </w:r>
            <w:r w:rsidR="00B92C81" w:rsidRPr="002E3034">
              <w:rPr>
                <w:kern w:val="2"/>
                <w:sz w:val="24"/>
                <w:szCs w:val="24"/>
              </w:rPr>
              <w:t xml:space="preserve"> for the benefit of the employer and the reimbursement to the employee is in accordance with an established written policy and does not exceed the employee’s actual expenses.  </w:t>
            </w:r>
            <w:r w:rsidR="007F1864" w:rsidRPr="002E3034">
              <w:rPr>
                <w:kern w:val="2"/>
                <w:sz w:val="24"/>
                <w:szCs w:val="24"/>
              </w:rPr>
              <w:t>Includes cost of</w:t>
            </w:r>
            <w:r w:rsidR="00B92C81" w:rsidRPr="002E3034">
              <w:rPr>
                <w:kern w:val="2"/>
                <w:sz w:val="24"/>
                <w:szCs w:val="24"/>
              </w:rPr>
              <w:t xml:space="preserve"> transportation, costs of finding a home, closing costs, continuing costs of ownership of the vacant former home</w:t>
            </w:r>
            <w:r w:rsidR="002A53CF" w:rsidRPr="002E3034">
              <w:rPr>
                <w:kern w:val="2"/>
                <w:sz w:val="24"/>
                <w:szCs w:val="24"/>
              </w:rPr>
              <w:t xml:space="preserve"> (up to six months after finding new permanent residence)</w:t>
            </w:r>
            <w:r w:rsidR="00B92C81" w:rsidRPr="002E3034">
              <w:rPr>
                <w:kern w:val="2"/>
                <w:sz w:val="24"/>
                <w:szCs w:val="24"/>
              </w:rPr>
              <w:t>, and other necessary and reasonable expenses normally incident to relocation.</w:t>
            </w:r>
          </w:p>
          <w:p w:rsidR="00B92C81" w:rsidRPr="002E3034" w:rsidRDefault="00B92C81" w:rsidP="00215704">
            <w:pPr>
              <w:keepNext/>
              <w:rPr>
                <w:kern w:val="2"/>
                <w:sz w:val="24"/>
                <w:szCs w:val="24"/>
              </w:rPr>
            </w:pPr>
          </w:p>
        </w:tc>
        <w:tc>
          <w:tcPr>
            <w:tcW w:w="717" w:type="pct"/>
            <w:gridSpan w:val="4"/>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vAlign w:val="center"/>
          </w:tcPr>
          <w:p w:rsidR="00B92C81" w:rsidRPr="002E3034" w:rsidRDefault="00B92C81" w:rsidP="004F3F4B">
            <w:pPr>
              <w:jc w:val="center"/>
              <w:rPr>
                <w:kern w:val="2"/>
                <w:sz w:val="24"/>
                <w:szCs w:val="24"/>
              </w:rPr>
            </w:pPr>
          </w:p>
        </w:tc>
        <w:tc>
          <w:tcPr>
            <w:tcW w:w="629" w:type="pct"/>
            <w:gridSpan w:val="2"/>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tcPr>
          <w:p w:rsidR="00B92C81" w:rsidRPr="002E3034" w:rsidRDefault="00B92C81" w:rsidP="004F3F4B">
            <w:pPr>
              <w:rPr>
                <w:i/>
                <w:kern w:val="2"/>
                <w:sz w:val="24"/>
                <w:szCs w:val="24"/>
              </w:rPr>
            </w:pPr>
            <w:r w:rsidRPr="002E3034">
              <w:rPr>
                <w:i/>
                <w:kern w:val="2"/>
                <w:sz w:val="24"/>
                <w:szCs w:val="24"/>
              </w:rPr>
              <w:t>Where relocation costs incurred incident to recruitment of a new employee have been allowed either as an allocable direct or indirect cost, and the newly hired employee resigns for reasons within his control within twelve months after being hired, the organization will be required to refund or credit such relocation costs to the Federal Government unless the costs or</w:t>
            </w:r>
            <w:r w:rsidR="0007661D" w:rsidRPr="002E3034">
              <w:rPr>
                <w:i/>
                <w:kern w:val="2"/>
                <w:sz w:val="24"/>
                <w:szCs w:val="24"/>
              </w:rPr>
              <w:t xml:space="preserve"> travel </w:t>
            </w:r>
            <w:r w:rsidRPr="002E3034">
              <w:rPr>
                <w:i/>
                <w:kern w:val="2"/>
                <w:sz w:val="24"/>
                <w:szCs w:val="24"/>
              </w:rPr>
              <w:t>overs</w:t>
            </w:r>
            <w:r w:rsidR="0007661D" w:rsidRPr="002E3034">
              <w:rPr>
                <w:i/>
                <w:kern w:val="2"/>
                <w:sz w:val="24"/>
                <w:szCs w:val="24"/>
              </w:rPr>
              <w:t>eas</w:t>
            </w:r>
            <w:r w:rsidRPr="002E3034">
              <w:rPr>
                <w:i/>
                <w:kern w:val="2"/>
                <w:sz w:val="24"/>
                <w:szCs w:val="24"/>
              </w:rPr>
              <w:t>.</w:t>
            </w:r>
          </w:p>
          <w:p w:rsidR="00215704" w:rsidRPr="002E3034" w:rsidRDefault="00215704" w:rsidP="004F3F4B">
            <w:pPr>
              <w:rPr>
                <w:i/>
                <w:kern w:val="2"/>
                <w:sz w:val="24"/>
                <w:szCs w:val="24"/>
              </w:rPr>
            </w:pPr>
          </w:p>
        </w:tc>
      </w:tr>
      <w:tr w:rsidR="00B92C81" w:rsidRPr="002E3034" w:rsidTr="00B259AA">
        <w:tblPrEx>
          <w:tblLook w:val="0000" w:firstRow="0" w:lastRow="0" w:firstColumn="0" w:lastColumn="0" w:noHBand="0" w:noVBand="0"/>
        </w:tblPrEx>
        <w:trPr>
          <w:cantSplit/>
        </w:trPr>
        <w:tc>
          <w:tcPr>
            <w:tcW w:w="5000" w:type="pct"/>
            <w:gridSpan w:val="11"/>
            <w:shd w:val="pct15" w:color="auto" w:fill="FFFFFF"/>
          </w:tcPr>
          <w:p w:rsidR="00B92C81" w:rsidRPr="002E3034" w:rsidRDefault="00B92C81" w:rsidP="004F3F4B">
            <w:pPr>
              <w:rPr>
                <w:kern w:val="2"/>
                <w:sz w:val="24"/>
                <w:szCs w:val="24"/>
              </w:rPr>
            </w:pPr>
            <w:r w:rsidRPr="002E3034">
              <w:rPr>
                <w:b/>
                <w:kern w:val="2"/>
                <w:sz w:val="24"/>
                <w:szCs w:val="24"/>
              </w:rPr>
              <w:t>Rental costs of buildings and equipment:</w:t>
            </w:r>
          </w:p>
          <w:p w:rsidR="00B92C81" w:rsidRPr="002E3034" w:rsidRDefault="00B92C81" w:rsidP="004F3F4B">
            <w:pPr>
              <w:pStyle w:val="BodyText2"/>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tcPr>
          <w:p w:rsidR="00B92C81" w:rsidRPr="002E3034" w:rsidRDefault="00B92C81" w:rsidP="004F3F4B">
            <w:pPr>
              <w:pStyle w:val="BodyText3"/>
              <w:numPr>
                <w:ilvl w:val="0"/>
                <w:numId w:val="19"/>
              </w:numPr>
              <w:rPr>
                <w:i w:val="0"/>
                <w:kern w:val="2"/>
                <w:szCs w:val="24"/>
              </w:rPr>
            </w:pPr>
            <w:r w:rsidRPr="002E3034">
              <w:rPr>
                <w:i w:val="0"/>
                <w:kern w:val="2"/>
                <w:szCs w:val="24"/>
              </w:rPr>
              <w:t>Rental costs, to the extent that the rates are reasonable in light of such factors as: rental costs of comparable property, if any; market conditions in the area; alternatives available; and, the type, life expectancy, condition, and value of the property leased.</w:t>
            </w:r>
          </w:p>
          <w:p w:rsidR="00B92C81" w:rsidRPr="002E3034" w:rsidRDefault="00B92C81" w:rsidP="004F3F4B">
            <w:pPr>
              <w:rPr>
                <w:kern w:val="2"/>
                <w:sz w:val="24"/>
                <w:szCs w:val="24"/>
              </w:rPr>
            </w:pPr>
          </w:p>
        </w:tc>
        <w:tc>
          <w:tcPr>
            <w:tcW w:w="711" w:type="pct"/>
            <w:gridSpan w:val="3"/>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tcPr>
          <w:p w:rsidR="00B92C81" w:rsidRPr="002E3034" w:rsidRDefault="00B92C81" w:rsidP="004F3F4B">
            <w:pPr>
              <w:rPr>
                <w:kern w:val="2"/>
                <w:sz w:val="24"/>
                <w:szCs w:val="24"/>
              </w:rPr>
            </w:pPr>
          </w:p>
        </w:tc>
        <w:tc>
          <w:tcPr>
            <w:tcW w:w="629" w:type="pct"/>
            <w:gridSpan w:val="2"/>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tcPr>
          <w:p w:rsidR="00B92C81" w:rsidRPr="002E3034" w:rsidRDefault="00B92C81" w:rsidP="004F3F4B">
            <w:pPr>
              <w:pStyle w:val="BodyText3"/>
              <w:numPr>
                <w:ilvl w:val="0"/>
                <w:numId w:val="19"/>
              </w:numPr>
              <w:rPr>
                <w:i w:val="0"/>
                <w:kern w:val="2"/>
                <w:szCs w:val="24"/>
              </w:rPr>
            </w:pPr>
            <w:r w:rsidRPr="002E3034">
              <w:rPr>
                <w:i w:val="0"/>
                <w:kern w:val="2"/>
                <w:szCs w:val="24"/>
              </w:rPr>
              <w:t>Rental costs under sale and leaseback arrangements, only up to the amount that would be allowed had the organization continued to own the property.</w:t>
            </w:r>
          </w:p>
          <w:p w:rsidR="00B92C81" w:rsidRPr="002E3034" w:rsidRDefault="00B92C81" w:rsidP="004F3F4B">
            <w:pPr>
              <w:pStyle w:val="BodyText3"/>
              <w:rPr>
                <w:i w:val="0"/>
                <w:kern w:val="2"/>
                <w:szCs w:val="24"/>
              </w:rPr>
            </w:pPr>
          </w:p>
        </w:tc>
        <w:tc>
          <w:tcPr>
            <w:tcW w:w="711" w:type="pct"/>
            <w:gridSpan w:val="3"/>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tcPr>
          <w:p w:rsidR="00B92C81" w:rsidRPr="002E3034" w:rsidRDefault="00B92C81" w:rsidP="004F3F4B">
            <w:pPr>
              <w:rPr>
                <w:kern w:val="2"/>
                <w:sz w:val="24"/>
                <w:szCs w:val="24"/>
              </w:rPr>
            </w:pPr>
          </w:p>
        </w:tc>
        <w:tc>
          <w:tcPr>
            <w:tcW w:w="629" w:type="pct"/>
            <w:gridSpan w:val="2"/>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tcPr>
          <w:p w:rsidR="00B92C81" w:rsidRPr="002E3034" w:rsidRDefault="00B92C81" w:rsidP="004F3F4B">
            <w:pPr>
              <w:numPr>
                <w:ilvl w:val="0"/>
                <w:numId w:val="19"/>
              </w:numPr>
              <w:rPr>
                <w:kern w:val="2"/>
                <w:sz w:val="24"/>
                <w:szCs w:val="24"/>
              </w:rPr>
            </w:pPr>
            <w:r w:rsidRPr="002E3034">
              <w:rPr>
                <w:kern w:val="2"/>
                <w:sz w:val="24"/>
                <w:szCs w:val="24"/>
              </w:rPr>
              <w:t xml:space="preserve">Rental costs under less-than-arms-length leases, only up to the amount that would be allowed had title to the property vested in the organization.  </w:t>
            </w:r>
          </w:p>
          <w:p w:rsidR="00A2137E" w:rsidRPr="002E3034" w:rsidRDefault="00A2137E" w:rsidP="00C455F5">
            <w:pPr>
              <w:rPr>
                <w:i/>
                <w:kern w:val="2"/>
                <w:sz w:val="24"/>
                <w:szCs w:val="24"/>
              </w:rPr>
            </w:pPr>
          </w:p>
          <w:p w:rsidR="00B92C81" w:rsidRPr="002E3034" w:rsidRDefault="00B92C81" w:rsidP="00C455F5">
            <w:pPr>
              <w:rPr>
                <w:i/>
                <w:kern w:val="2"/>
                <w:sz w:val="24"/>
                <w:szCs w:val="24"/>
              </w:rPr>
            </w:pPr>
            <w:r w:rsidRPr="002E3034">
              <w:rPr>
                <w:i/>
                <w:kern w:val="2"/>
                <w:sz w:val="24"/>
                <w:szCs w:val="24"/>
              </w:rPr>
              <w:t>A less-than-arms-length lease is one under which one party to the lease agreement is able to control or substantially influence the actions of the other.</w:t>
            </w:r>
          </w:p>
          <w:p w:rsidR="00A2137E" w:rsidRPr="002E3034" w:rsidRDefault="00A2137E" w:rsidP="00C455F5">
            <w:pPr>
              <w:rPr>
                <w:i/>
                <w:kern w:val="2"/>
                <w:sz w:val="24"/>
                <w:szCs w:val="24"/>
              </w:rPr>
            </w:pPr>
          </w:p>
        </w:tc>
        <w:tc>
          <w:tcPr>
            <w:tcW w:w="711" w:type="pct"/>
            <w:gridSpan w:val="3"/>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tcPr>
          <w:p w:rsidR="00B92C81" w:rsidRPr="002E3034" w:rsidRDefault="00B92C81" w:rsidP="004F3F4B">
            <w:pPr>
              <w:rPr>
                <w:kern w:val="2"/>
                <w:sz w:val="24"/>
                <w:szCs w:val="24"/>
              </w:rPr>
            </w:pPr>
          </w:p>
        </w:tc>
        <w:tc>
          <w:tcPr>
            <w:tcW w:w="629" w:type="pct"/>
            <w:gridSpan w:val="2"/>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tcPr>
          <w:p w:rsidR="00B92C81" w:rsidRPr="002E3034" w:rsidRDefault="00B92C81" w:rsidP="004F3F4B">
            <w:pPr>
              <w:pStyle w:val="BodyText3"/>
              <w:numPr>
                <w:ilvl w:val="0"/>
                <w:numId w:val="19"/>
              </w:numPr>
              <w:rPr>
                <w:i w:val="0"/>
                <w:kern w:val="2"/>
                <w:szCs w:val="24"/>
              </w:rPr>
            </w:pPr>
            <w:r w:rsidRPr="002E3034">
              <w:rPr>
                <w:i w:val="0"/>
                <w:kern w:val="2"/>
                <w:szCs w:val="24"/>
              </w:rPr>
              <w:t>Rental costs under lease which are required to be treated as capital leases under GAAP, only up to the amount that would be allowed had the organization purchased the property on the date the lease agreement was executed.</w:t>
            </w:r>
          </w:p>
          <w:p w:rsidR="00B92C81" w:rsidRPr="002E3034" w:rsidRDefault="00B92C81" w:rsidP="004F3F4B">
            <w:pPr>
              <w:rPr>
                <w:i/>
                <w:kern w:val="2"/>
                <w:sz w:val="24"/>
                <w:szCs w:val="24"/>
              </w:rPr>
            </w:pPr>
          </w:p>
        </w:tc>
        <w:tc>
          <w:tcPr>
            <w:tcW w:w="711" w:type="pct"/>
            <w:gridSpan w:val="3"/>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tcPr>
          <w:p w:rsidR="00B92C81" w:rsidRPr="002E3034" w:rsidRDefault="00B92C81" w:rsidP="004F3F4B">
            <w:pPr>
              <w:rPr>
                <w:kern w:val="2"/>
                <w:sz w:val="24"/>
                <w:szCs w:val="24"/>
              </w:rPr>
            </w:pPr>
          </w:p>
        </w:tc>
        <w:tc>
          <w:tcPr>
            <w:tcW w:w="629" w:type="pct"/>
            <w:gridSpan w:val="2"/>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shd w:val="pct15" w:color="auto" w:fill="FFFFFF"/>
          </w:tcPr>
          <w:p w:rsidR="00B92C81" w:rsidRPr="002E3034" w:rsidRDefault="00B92C81" w:rsidP="00385226">
            <w:pPr>
              <w:rPr>
                <w:kern w:val="2"/>
                <w:sz w:val="24"/>
                <w:szCs w:val="24"/>
              </w:rPr>
            </w:pPr>
            <w:r w:rsidRPr="002E3034">
              <w:rPr>
                <w:b/>
                <w:kern w:val="2"/>
                <w:sz w:val="24"/>
                <w:szCs w:val="24"/>
              </w:rPr>
              <w:t>Selling and marketing</w:t>
            </w:r>
            <w:r w:rsidRPr="002E3034">
              <w:rPr>
                <w:kern w:val="2"/>
                <w:sz w:val="24"/>
                <w:szCs w:val="24"/>
              </w:rPr>
              <w:t xml:space="preserve"> </w:t>
            </w:r>
          </w:p>
          <w:p w:rsidR="00B92C81" w:rsidRPr="002E3034" w:rsidRDefault="00B92C81" w:rsidP="004F3F4B">
            <w:pPr>
              <w:rPr>
                <w:kern w:val="2"/>
                <w:sz w:val="24"/>
                <w:szCs w:val="24"/>
              </w:rPr>
            </w:pPr>
          </w:p>
        </w:tc>
        <w:tc>
          <w:tcPr>
            <w:tcW w:w="711" w:type="pct"/>
            <w:gridSpan w:val="3"/>
            <w:shd w:val="pct15" w:color="auto" w:fill="FFFFFF"/>
          </w:tcPr>
          <w:p w:rsidR="00B92C81" w:rsidRPr="002E3034" w:rsidRDefault="00B92C81" w:rsidP="004F3F4B">
            <w:pPr>
              <w:rPr>
                <w:kern w:val="2"/>
                <w:sz w:val="24"/>
                <w:szCs w:val="24"/>
              </w:rPr>
            </w:pPr>
          </w:p>
        </w:tc>
        <w:tc>
          <w:tcPr>
            <w:tcW w:w="742" w:type="pct"/>
            <w:gridSpan w:val="4"/>
            <w:shd w:val="pct15" w:color="auto" w:fill="FFFFFF"/>
          </w:tcPr>
          <w:p w:rsidR="00B92C81" w:rsidRPr="002E3034" w:rsidRDefault="00B92C81" w:rsidP="004F3F4B">
            <w:pPr>
              <w:rPr>
                <w:kern w:val="2"/>
                <w:sz w:val="24"/>
                <w:szCs w:val="24"/>
              </w:rPr>
            </w:pPr>
          </w:p>
        </w:tc>
        <w:tc>
          <w:tcPr>
            <w:tcW w:w="629" w:type="pct"/>
            <w:gridSpan w:val="2"/>
            <w:shd w:val="pct15" w:color="auto" w:fill="FFFFFF"/>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tcPr>
          <w:p w:rsidR="00B92C81" w:rsidRPr="002E3034" w:rsidRDefault="00B92C81" w:rsidP="004F3F4B">
            <w:pPr>
              <w:pStyle w:val="BodyText3"/>
              <w:numPr>
                <w:ilvl w:val="0"/>
                <w:numId w:val="18"/>
              </w:numPr>
              <w:rPr>
                <w:i w:val="0"/>
                <w:kern w:val="2"/>
                <w:szCs w:val="24"/>
              </w:rPr>
            </w:pPr>
            <w:r w:rsidRPr="002E3034">
              <w:rPr>
                <w:i w:val="0"/>
                <w:kern w:val="2"/>
                <w:szCs w:val="24"/>
              </w:rPr>
              <w:t>Costs of selling and marketing any products or services of the organization.</w:t>
            </w:r>
          </w:p>
          <w:p w:rsidR="00B92C81" w:rsidRPr="002E3034" w:rsidRDefault="00B92C81" w:rsidP="004F3F4B">
            <w:pPr>
              <w:pStyle w:val="BodyText3"/>
              <w:rPr>
                <w:i w:val="0"/>
                <w:kern w:val="2"/>
                <w:szCs w:val="24"/>
              </w:rPr>
            </w:pPr>
          </w:p>
        </w:tc>
        <w:tc>
          <w:tcPr>
            <w:tcW w:w="711" w:type="pct"/>
            <w:gridSpan w:val="3"/>
            <w:vAlign w:val="center"/>
          </w:tcPr>
          <w:p w:rsidR="00B92C81" w:rsidRPr="002E3034" w:rsidRDefault="00B92C81" w:rsidP="004F3F4B">
            <w:pPr>
              <w:jc w:val="center"/>
              <w:rPr>
                <w:kern w:val="2"/>
                <w:sz w:val="24"/>
                <w:szCs w:val="24"/>
              </w:rPr>
            </w:pPr>
          </w:p>
        </w:tc>
        <w:tc>
          <w:tcPr>
            <w:tcW w:w="742" w:type="pct"/>
            <w:gridSpan w:val="4"/>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629" w:type="pct"/>
            <w:gridSpan w:val="2"/>
          </w:tcPr>
          <w:p w:rsidR="00B92C81" w:rsidRPr="002E3034" w:rsidRDefault="00B92C81" w:rsidP="004F3F4B">
            <w:pPr>
              <w:rPr>
                <w:kern w:val="2"/>
                <w:sz w:val="24"/>
                <w:szCs w:val="24"/>
              </w:rPr>
            </w:pPr>
          </w:p>
        </w:tc>
      </w:tr>
      <w:tr w:rsidR="00B92C81" w:rsidRPr="002E3034" w:rsidTr="00B259AA">
        <w:tblPrEx>
          <w:tblLook w:val="0000" w:firstRow="0" w:lastRow="0" w:firstColumn="0" w:lastColumn="0" w:noHBand="0" w:noVBand="0"/>
        </w:tblPrEx>
        <w:trPr>
          <w:cantSplit/>
        </w:trPr>
        <w:tc>
          <w:tcPr>
            <w:tcW w:w="2918" w:type="pct"/>
            <w:gridSpan w:val="2"/>
          </w:tcPr>
          <w:p w:rsidR="00B92C81" w:rsidRPr="002E3034" w:rsidRDefault="00B92C81" w:rsidP="004F3F4B">
            <w:pPr>
              <w:pStyle w:val="BodyText3"/>
              <w:numPr>
                <w:ilvl w:val="0"/>
                <w:numId w:val="18"/>
              </w:numPr>
              <w:rPr>
                <w:i w:val="0"/>
                <w:kern w:val="2"/>
                <w:szCs w:val="24"/>
              </w:rPr>
            </w:pPr>
            <w:r w:rsidRPr="002E3034">
              <w:rPr>
                <w:i w:val="0"/>
                <w:kern w:val="2"/>
                <w:szCs w:val="24"/>
              </w:rPr>
              <w:t>These costs, as direct costs, with prior approval by awarding agencies, when they are necessary for the</w:t>
            </w:r>
            <w:r w:rsidR="00C455F5" w:rsidRPr="002E3034">
              <w:rPr>
                <w:i w:val="0"/>
                <w:kern w:val="2"/>
                <w:szCs w:val="24"/>
              </w:rPr>
              <w:t xml:space="preserve"> performance of Federal award</w:t>
            </w:r>
            <w:r w:rsidRPr="002E3034">
              <w:rPr>
                <w:i w:val="0"/>
                <w:kern w:val="2"/>
                <w:szCs w:val="24"/>
              </w:rPr>
              <w:t>.</w:t>
            </w:r>
          </w:p>
          <w:p w:rsidR="00B92C81" w:rsidRPr="002E3034" w:rsidRDefault="00B92C81" w:rsidP="004F3F4B">
            <w:pPr>
              <w:rPr>
                <w:kern w:val="2"/>
                <w:sz w:val="24"/>
                <w:szCs w:val="24"/>
              </w:rPr>
            </w:pPr>
          </w:p>
        </w:tc>
        <w:tc>
          <w:tcPr>
            <w:tcW w:w="711" w:type="pct"/>
            <w:gridSpan w:val="3"/>
            <w:vAlign w:val="center"/>
          </w:tcPr>
          <w:p w:rsidR="00B92C81" w:rsidRPr="002E3034" w:rsidRDefault="00B92C81"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vAlign w:val="center"/>
          </w:tcPr>
          <w:p w:rsidR="00B92C81" w:rsidRPr="002E3034" w:rsidRDefault="00B92C81" w:rsidP="004F3F4B">
            <w:pPr>
              <w:jc w:val="center"/>
              <w:rPr>
                <w:kern w:val="2"/>
                <w:sz w:val="24"/>
                <w:szCs w:val="24"/>
              </w:rPr>
            </w:pPr>
          </w:p>
        </w:tc>
        <w:tc>
          <w:tcPr>
            <w:tcW w:w="629" w:type="pct"/>
            <w:gridSpan w:val="2"/>
          </w:tcPr>
          <w:p w:rsidR="00B92C81" w:rsidRPr="002E3034" w:rsidRDefault="00B92C81" w:rsidP="004F3F4B">
            <w:pPr>
              <w:rPr>
                <w:kern w:val="2"/>
                <w:sz w:val="24"/>
                <w:szCs w:val="24"/>
              </w:rPr>
            </w:pPr>
          </w:p>
        </w:tc>
      </w:tr>
      <w:tr w:rsidR="008F52CD" w:rsidRPr="002E3034" w:rsidTr="00A2137E">
        <w:tblPrEx>
          <w:tblLook w:val="0000" w:firstRow="0" w:lastRow="0" w:firstColumn="0" w:lastColumn="0" w:noHBand="0" w:noVBand="0"/>
        </w:tblPrEx>
        <w:trPr>
          <w:cantSplit/>
        </w:trPr>
        <w:tc>
          <w:tcPr>
            <w:tcW w:w="2921" w:type="pct"/>
            <w:gridSpan w:val="3"/>
          </w:tcPr>
          <w:p w:rsidR="008F52CD" w:rsidRPr="002E3034" w:rsidRDefault="008F52CD" w:rsidP="004F3F4B">
            <w:pPr>
              <w:rPr>
                <w:kern w:val="2"/>
                <w:sz w:val="24"/>
                <w:szCs w:val="24"/>
              </w:rPr>
            </w:pPr>
            <w:r w:rsidRPr="002E3034">
              <w:rPr>
                <w:b/>
                <w:kern w:val="2"/>
                <w:sz w:val="24"/>
                <w:szCs w:val="24"/>
              </w:rPr>
              <w:t>Specialized service facilities</w:t>
            </w:r>
            <w:r w:rsidRPr="00A81DD4">
              <w:rPr>
                <w:b/>
                <w:kern w:val="2"/>
                <w:sz w:val="24"/>
                <w:szCs w:val="24"/>
              </w:rPr>
              <w:t>:</w:t>
            </w:r>
          </w:p>
          <w:p w:rsidR="008F52CD" w:rsidRPr="002E3034" w:rsidRDefault="008F52CD" w:rsidP="004F3F4B">
            <w:pPr>
              <w:rPr>
                <w:kern w:val="2"/>
                <w:sz w:val="24"/>
                <w:szCs w:val="24"/>
              </w:rPr>
            </w:pPr>
            <w:r w:rsidRPr="002E3034">
              <w:rPr>
                <w:kern w:val="2"/>
                <w:sz w:val="24"/>
                <w:szCs w:val="24"/>
              </w:rPr>
              <w:t>The cost of services provided by highly complex or specialized facilities operated by the organization, such as electronic computer and wind tunnels, provided when the costs of such services are material, they are charged to the applicable awards based on actual usage of the services.  Where the costs incurred are not material, they may be allocated as indirect costs.</w:t>
            </w:r>
          </w:p>
          <w:p w:rsidR="00806BB0" w:rsidRPr="002E3034" w:rsidRDefault="00806BB0" w:rsidP="00385226">
            <w:pPr>
              <w:rPr>
                <w:kern w:val="2"/>
                <w:sz w:val="24"/>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tcPr>
          <w:p w:rsidR="008F52CD" w:rsidRPr="002E3034" w:rsidRDefault="008F52CD" w:rsidP="004F3F4B">
            <w:pPr>
              <w:rPr>
                <w:kern w:val="2"/>
                <w:sz w:val="24"/>
                <w:szCs w:val="24"/>
              </w:rPr>
            </w:pPr>
          </w:p>
        </w:tc>
        <w:tc>
          <w:tcPr>
            <w:tcW w:w="626" w:type="pct"/>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Pr>
        <w:tc>
          <w:tcPr>
            <w:tcW w:w="2921" w:type="pct"/>
            <w:gridSpan w:val="3"/>
            <w:shd w:val="pct15" w:color="auto" w:fill="FFFFFF"/>
          </w:tcPr>
          <w:p w:rsidR="008F52CD" w:rsidRPr="002E3034" w:rsidRDefault="008F52CD" w:rsidP="00385226">
            <w:pPr>
              <w:rPr>
                <w:kern w:val="2"/>
                <w:sz w:val="24"/>
                <w:szCs w:val="24"/>
              </w:rPr>
            </w:pPr>
            <w:r w:rsidRPr="002E3034">
              <w:rPr>
                <w:b/>
                <w:kern w:val="2"/>
                <w:sz w:val="24"/>
                <w:szCs w:val="24"/>
              </w:rPr>
              <w:t>Taxes:</w:t>
            </w:r>
            <w:r w:rsidRPr="002E3034">
              <w:rPr>
                <w:kern w:val="2"/>
                <w:sz w:val="24"/>
                <w:szCs w:val="24"/>
              </w:rPr>
              <w:t xml:space="preserve"> </w:t>
            </w:r>
          </w:p>
          <w:p w:rsidR="008F52CD" w:rsidRPr="002E3034" w:rsidRDefault="008F52CD" w:rsidP="004F3F4B">
            <w:pPr>
              <w:rPr>
                <w:kern w:val="2"/>
                <w:sz w:val="24"/>
                <w:szCs w:val="24"/>
              </w:rPr>
            </w:pPr>
          </w:p>
        </w:tc>
        <w:tc>
          <w:tcPr>
            <w:tcW w:w="711" w:type="pct"/>
            <w:gridSpan w:val="3"/>
            <w:shd w:val="pct15" w:color="auto" w:fill="FFFFFF"/>
          </w:tcPr>
          <w:p w:rsidR="008F52CD" w:rsidRPr="002E3034" w:rsidRDefault="008F52CD" w:rsidP="004F3F4B">
            <w:pPr>
              <w:rPr>
                <w:kern w:val="2"/>
                <w:sz w:val="24"/>
                <w:szCs w:val="24"/>
              </w:rPr>
            </w:pPr>
          </w:p>
        </w:tc>
        <w:tc>
          <w:tcPr>
            <w:tcW w:w="742" w:type="pct"/>
            <w:gridSpan w:val="4"/>
            <w:shd w:val="pct15" w:color="auto" w:fill="FFFFFF"/>
          </w:tcPr>
          <w:p w:rsidR="008F52CD" w:rsidRPr="002E3034" w:rsidRDefault="008F52CD" w:rsidP="004F3F4B">
            <w:pPr>
              <w:rPr>
                <w:kern w:val="2"/>
                <w:sz w:val="24"/>
                <w:szCs w:val="24"/>
              </w:rPr>
            </w:pPr>
          </w:p>
        </w:tc>
        <w:tc>
          <w:tcPr>
            <w:tcW w:w="626" w:type="pct"/>
            <w:shd w:val="pct15" w:color="auto" w:fill="FFFFFF"/>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ind w:left="360" w:hanging="360"/>
              <w:rPr>
                <w:i w:val="0"/>
                <w:kern w:val="2"/>
                <w:szCs w:val="24"/>
              </w:rPr>
            </w:pPr>
            <w:r w:rsidRPr="002E3034">
              <w:rPr>
                <w:i w:val="0"/>
                <w:kern w:val="2"/>
                <w:szCs w:val="24"/>
              </w:rPr>
              <w:t>a)</w:t>
            </w:r>
            <w:r w:rsidR="00A2137E" w:rsidRPr="002E3034">
              <w:rPr>
                <w:i w:val="0"/>
                <w:kern w:val="2"/>
                <w:szCs w:val="24"/>
              </w:rPr>
              <w:tab/>
            </w:r>
            <w:r w:rsidRPr="002E3034">
              <w:rPr>
                <w:i w:val="0"/>
                <w:kern w:val="2"/>
                <w:szCs w:val="24"/>
              </w:rPr>
              <w:t>Taxes which the organization is required to pay and which are paid or accrued in accordance with GAAP, and payments made to local governments in lieu of taxes.</w:t>
            </w:r>
          </w:p>
          <w:p w:rsidR="008F52CD" w:rsidRPr="002E3034" w:rsidRDefault="008F52CD" w:rsidP="004F3F4B">
            <w:pPr>
              <w:pStyle w:val="BodyText3"/>
              <w:rPr>
                <w:i w:val="0"/>
                <w:kern w:val="2"/>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42" w:type="pct"/>
            <w:gridSpan w:val="4"/>
          </w:tcPr>
          <w:p w:rsidR="008F52CD" w:rsidRPr="002E3034" w:rsidRDefault="008F52CD" w:rsidP="004F3F4B">
            <w:pPr>
              <w:rPr>
                <w:kern w:val="2"/>
                <w:sz w:val="24"/>
                <w:szCs w:val="24"/>
              </w:rPr>
            </w:pPr>
          </w:p>
        </w:tc>
        <w:tc>
          <w:tcPr>
            <w:tcW w:w="626" w:type="pct"/>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ind w:left="360" w:hanging="360"/>
              <w:rPr>
                <w:i w:val="0"/>
                <w:kern w:val="2"/>
                <w:szCs w:val="24"/>
              </w:rPr>
            </w:pPr>
            <w:r w:rsidRPr="002E3034">
              <w:rPr>
                <w:i w:val="0"/>
                <w:kern w:val="2"/>
                <w:szCs w:val="24"/>
              </w:rPr>
              <w:t>b)</w:t>
            </w:r>
            <w:r w:rsidR="00A2137E" w:rsidRPr="002E3034">
              <w:rPr>
                <w:i w:val="0"/>
                <w:kern w:val="2"/>
                <w:szCs w:val="24"/>
              </w:rPr>
              <w:tab/>
            </w:r>
            <w:r w:rsidRPr="002E3034">
              <w:rPr>
                <w:i w:val="0"/>
                <w:kern w:val="2"/>
                <w:szCs w:val="24"/>
              </w:rPr>
              <w:t xml:space="preserve">Taxes from which exemptions are available to the organization directly or available based on </w:t>
            </w:r>
            <w:r w:rsidR="00F2017E" w:rsidRPr="002E3034">
              <w:rPr>
                <w:i w:val="0"/>
                <w:kern w:val="2"/>
                <w:szCs w:val="24"/>
              </w:rPr>
              <w:t>exemption afforded the Federal g</w:t>
            </w:r>
            <w:r w:rsidRPr="002E3034">
              <w:rPr>
                <w:i w:val="0"/>
                <w:kern w:val="2"/>
                <w:szCs w:val="24"/>
              </w:rPr>
              <w:t>overnment, and in the latter case when the awarding agency makes available the necessary certificates.</w:t>
            </w:r>
          </w:p>
          <w:p w:rsidR="008F52CD" w:rsidRPr="002E3034" w:rsidRDefault="008F52CD" w:rsidP="004F3F4B">
            <w:pPr>
              <w:pStyle w:val="BodyText3"/>
              <w:rPr>
                <w:i w:val="0"/>
                <w:kern w:val="2"/>
                <w:szCs w:val="24"/>
              </w:rPr>
            </w:pPr>
          </w:p>
        </w:tc>
        <w:tc>
          <w:tcPr>
            <w:tcW w:w="711" w:type="pct"/>
            <w:gridSpan w:val="3"/>
          </w:tcPr>
          <w:p w:rsidR="008F52CD" w:rsidRPr="002E3034" w:rsidRDefault="008F52CD" w:rsidP="004F3F4B">
            <w:pPr>
              <w:rPr>
                <w:kern w:val="2"/>
                <w:sz w:val="24"/>
                <w:szCs w:val="24"/>
              </w:rPr>
            </w:pPr>
          </w:p>
        </w:tc>
        <w:tc>
          <w:tcPr>
            <w:tcW w:w="742" w:type="pct"/>
            <w:gridSpan w:val="4"/>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26" w:type="pct"/>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ind w:left="360" w:hanging="360"/>
              <w:rPr>
                <w:i w:val="0"/>
                <w:kern w:val="2"/>
                <w:szCs w:val="24"/>
              </w:rPr>
            </w:pPr>
            <w:r w:rsidRPr="002E3034">
              <w:rPr>
                <w:i w:val="0"/>
                <w:kern w:val="2"/>
                <w:szCs w:val="24"/>
              </w:rPr>
              <w:t>c)</w:t>
            </w:r>
            <w:r w:rsidR="00A2137E" w:rsidRPr="002E3034">
              <w:rPr>
                <w:i w:val="0"/>
                <w:kern w:val="2"/>
                <w:szCs w:val="24"/>
              </w:rPr>
              <w:tab/>
            </w:r>
            <w:r w:rsidRPr="002E3034">
              <w:rPr>
                <w:i w:val="0"/>
                <w:kern w:val="2"/>
                <w:szCs w:val="24"/>
              </w:rPr>
              <w:t>Special assessment on land which represent capital improvements.</w:t>
            </w:r>
          </w:p>
          <w:p w:rsidR="008F52CD" w:rsidRPr="002E3034" w:rsidRDefault="008F52CD" w:rsidP="004F3F4B">
            <w:pPr>
              <w:pStyle w:val="BodyText3"/>
              <w:rPr>
                <w:i w:val="0"/>
                <w:kern w:val="2"/>
                <w:szCs w:val="24"/>
              </w:rPr>
            </w:pPr>
          </w:p>
        </w:tc>
        <w:tc>
          <w:tcPr>
            <w:tcW w:w="711" w:type="pct"/>
            <w:gridSpan w:val="3"/>
          </w:tcPr>
          <w:p w:rsidR="008F52CD" w:rsidRPr="002E3034" w:rsidRDefault="008F52CD" w:rsidP="004F3F4B">
            <w:pPr>
              <w:rPr>
                <w:kern w:val="2"/>
                <w:sz w:val="24"/>
                <w:szCs w:val="24"/>
              </w:rPr>
            </w:pPr>
          </w:p>
        </w:tc>
        <w:tc>
          <w:tcPr>
            <w:tcW w:w="742" w:type="pct"/>
            <w:gridSpan w:val="4"/>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26" w:type="pct"/>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A2137E">
            <w:pPr>
              <w:pStyle w:val="BodyText3"/>
              <w:rPr>
                <w:i w:val="0"/>
                <w:kern w:val="2"/>
                <w:szCs w:val="24"/>
              </w:rPr>
            </w:pPr>
            <w:r w:rsidRPr="002E3034">
              <w:rPr>
                <w:i w:val="0"/>
                <w:kern w:val="2"/>
                <w:szCs w:val="24"/>
              </w:rPr>
              <w:t>d)</w:t>
            </w:r>
            <w:r w:rsidR="00A2137E" w:rsidRPr="002E3034">
              <w:rPr>
                <w:i w:val="0"/>
                <w:kern w:val="2"/>
                <w:szCs w:val="24"/>
              </w:rPr>
              <w:tab/>
            </w:r>
            <w:r w:rsidRPr="002E3034">
              <w:rPr>
                <w:i w:val="0"/>
                <w:kern w:val="2"/>
                <w:szCs w:val="24"/>
              </w:rPr>
              <w:t>Federal income taxes.</w:t>
            </w:r>
          </w:p>
          <w:p w:rsidR="005D16D0" w:rsidRPr="002E3034" w:rsidRDefault="005D16D0" w:rsidP="00A2137E">
            <w:pPr>
              <w:pStyle w:val="BodyText3"/>
              <w:rPr>
                <w:i w:val="0"/>
                <w:kern w:val="2"/>
                <w:szCs w:val="24"/>
              </w:rPr>
            </w:pPr>
          </w:p>
        </w:tc>
        <w:tc>
          <w:tcPr>
            <w:tcW w:w="711" w:type="pct"/>
            <w:gridSpan w:val="3"/>
          </w:tcPr>
          <w:p w:rsidR="008F52CD" w:rsidRPr="002E3034" w:rsidRDefault="008F52CD" w:rsidP="004F3F4B">
            <w:pPr>
              <w:rPr>
                <w:kern w:val="2"/>
                <w:sz w:val="24"/>
                <w:szCs w:val="24"/>
              </w:rPr>
            </w:pPr>
          </w:p>
        </w:tc>
        <w:tc>
          <w:tcPr>
            <w:tcW w:w="742" w:type="pct"/>
            <w:gridSpan w:val="4"/>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26" w:type="pct"/>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5000" w:type="pct"/>
            <w:gridSpan w:val="11"/>
          </w:tcPr>
          <w:p w:rsidR="008F52CD" w:rsidRPr="002E3034" w:rsidRDefault="008F52CD" w:rsidP="004F3F4B">
            <w:pPr>
              <w:rPr>
                <w:i/>
                <w:kern w:val="2"/>
                <w:sz w:val="24"/>
                <w:szCs w:val="24"/>
              </w:rPr>
            </w:pPr>
            <w:r w:rsidRPr="002E3034">
              <w:rPr>
                <w:i/>
                <w:kern w:val="2"/>
                <w:sz w:val="24"/>
                <w:szCs w:val="24"/>
              </w:rPr>
              <w:t>Any refund of taxes, and any payment to the organization of interest thereon, which were allowed as award costs, will be credited either as a cost reduction or cash refund, a</w:t>
            </w:r>
            <w:r w:rsidR="00F2017E" w:rsidRPr="002E3034">
              <w:rPr>
                <w:i/>
                <w:kern w:val="2"/>
                <w:sz w:val="24"/>
                <w:szCs w:val="24"/>
              </w:rPr>
              <w:t>s appropriate, to the Federal g</w:t>
            </w:r>
            <w:r w:rsidRPr="002E3034">
              <w:rPr>
                <w:i/>
                <w:kern w:val="2"/>
                <w:sz w:val="24"/>
                <w:szCs w:val="24"/>
              </w:rPr>
              <w:t>overnment.</w:t>
            </w:r>
          </w:p>
          <w:p w:rsidR="00A2137E" w:rsidRPr="002E3034" w:rsidRDefault="00A2137E" w:rsidP="004F3F4B">
            <w:pPr>
              <w:rPr>
                <w:i/>
                <w:kern w:val="2"/>
                <w:sz w:val="24"/>
                <w:szCs w:val="24"/>
              </w:rPr>
            </w:pPr>
          </w:p>
        </w:tc>
      </w:tr>
      <w:tr w:rsidR="008F52CD" w:rsidRPr="002E3034" w:rsidTr="00A2137E">
        <w:tblPrEx>
          <w:tblLook w:val="0000" w:firstRow="0" w:lastRow="0" w:firstColumn="0" w:lastColumn="0" w:noHBand="0" w:noVBand="0"/>
        </w:tblPrEx>
        <w:trPr>
          <w:cantSplit/>
        </w:trPr>
        <w:tc>
          <w:tcPr>
            <w:tcW w:w="2921" w:type="pct"/>
            <w:gridSpan w:val="3"/>
            <w:shd w:val="pct15" w:color="auto" w:fill="FFFFFF"/>
          </w:tcPr>
          <w:p w:rsidR="008F52CD" w:rsidRPr="002E3034" w:rsidRDefault="008F52CD" w:rsidP="00385226">
            <w:pPr>
              <w:rPr>
                <w:kern w:val="2"/>
                <w:sz w:val="24"/>
                <w:szCs w:val="24"/>
              </w:rPr>
            </w:pPr>
            <w:r w:rsidRPr="002E3034">
              <w:rPr>
                <w:b/>
                <w:kern w:val="2"/>
                <w:sz w:val="24"/>
                <w:szCs w:val="24"/>
              </w:rPr>
              <w:t>Termination Costs:</w:t>
            </w:r>
            <w:r w:rsidRPr="002E3034">
              <w:rPr>
                <w:kern w:val="2"/>
                <w:sz w:val="24"/>
                <w:szCs w:val="24"/>
              </w:rPr>
              <w:t xml:space="preserve"> </w:t>
            </w:r>
          </w:p>
          <w:p w:rsidR="008F52CD" w:rsidRPr="002E3034" w:rsidRDefault="008F52CD" w:rsidP="004F3F4B">
            <w:pPr>
              <w:rPr>
                <w:kern w:val="2"/>
                <w:sz w:val="24"/>
                <w:szCs w:val="24"/>
              </w:rPr>
            </w:pPr>
          </w:p>
        </w:tc>
        <w:tc>
          <w:tcPr>
            <w:tcW w:w="711" w:type="pct"/>
            <w:gridSpan w:val="3"/>
            <w:shd w:val="pct15" w:color="auto" w:fill="FFFFFF"/>
          </w:tcPr>
          <w:p w:rsidR="008F52CD" w:rsidRPr="002E3034" w:rsidRDefault="008F52CD" w:rsidP="004F3F4B">
            <w:pPr>
              <w:rPr>
                <w:kern w:val="2"/>
                <w:sz w:val="24"/>
                <w:szCs w:val="24"/>
              </w:rPr>
            </w:pPr>
          </w:p>
        </w:tc>
        <w:tc>
          <w:tcPr>
            <w:tcW w:w="725" w:type="pct"/>
            <w:gridSpan w:val="2"/>
            <w:shd w:val="pct15" w:color="auto" w:fill="FFFFFF"/>
          </w:tcPr>
          <w:p w:rsidR="008F52CD" w:rsidRPr="002E3034" w:rsidRDefault="008F52CD" w:rsidP="004F3F4B">
            <w:pPr>
              <w:rPr>
                <w:kern w:val="2"/>
                <w:sz w:val="24"/>
                <w:szCs w:val="24"/>
              </w:rPr>
            </w:pPr>
          </w:p>
        </w:tc>
        <w:tc>
          <w:tcPr>
            <w:tcW w:w="643" w:type="pct"/>
            <w:gridSpan w:val="3"/>
            <w:shd w:val="pct15" w:color="auto" w:fill="FFFFFF"/>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881"/>
        </w:trPr>
        <w:tc>
          <w:tcPr>
            <w:tcW w:w="2921" w:type="pct"/>
            <w:gridSpan w:val="3"/>
          </w:tcPr>
          <w:p w:rsidR="008F52CD" w:rsidRPr="002E3034" w:rsidRDefault="008F52CD" w:rsidP="004F3F4B">
            <w:pPr>
              <w:pStyle w:val="BodyText3"/>
              <w:numPr>
                <w:ilvl w:val="0"/>
                <w:numId w:val="21"/>
              </w:numPr>
              <w:rPr>
                <w:i w:val="0"/>
                <w:kern w:val="2"/>
                <w:szCs w:val="24"/>
              </w:rPr>
            </w:pPr>
            <w:r w:rsidRPr="002E3034">
              <w:rPr>
                <w:i w:val="0"/>
                <w:kern w:val="2"/>
                <w:szCs w:val="24"/>
              </w:rPr>
              <w:t xml:space="preserve">Common items, the cost of items reasonably usable on the organization’s other work, unless the organization submits evidence that it would not retain such items at cost without sustaining loss.  </w:t>
            </w:r>
          </w:p>
          <w:p w:rsidR="008F52CD" w:rsidRPr="002E3034" w:rsidRDefault="008F52CD" w:rsidP="004F3F4B">
            <w:pPr>
              <w:pStyle w:val="BodyText3"/>
              <w:rPr>
                <w:i w:val="0"/>
                <w:kern w:val="2"/>
                <w:szCs w:val="24"/>
              </w:rPr>
            </w:pPr>
          </w:p>
        </w:tc>
        <w:tc>
          <w:tcPr>
            <w:tcW w:w="711" w:type="pct"/>
            <w:gridSpan w:val="3"/>
            <w:vAlign w:val="center"/>
          </w:tcPr>
          <w:p w:rsidR="008F52CD" w:rsidRPr="002E3034" w:rsidRDefault="008F52CD" w:rsidP="004F3F4B">
            <w:pPr>
              <w:jc w:val="center"/>
              <w:rPr>
                <w:kern w:val="2"/>
                <w:sz w:val="24"/>
                <w:szCs w:val="24"/>
              </w:rPr>
            </w:pPr>
          </w:p>
        </w:tc>
        <w:tc>
          <w:tcPr>
            <w:tcW w:w="725" w:type="pct"/>
            <w:gridSpan w:val="2"/>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numPr>
                <w:ilvl w:val="0"/>
                <w:numId w:val="21"/>
              </w:numPr>
              <w:rPr>
                <w:i w:val="0"/>
                <w:kern w:val="2"/>
                <w:szCs w:val="24"/>
              </w:rPr>
            </w:pPr>
            <w:r w:rsidRPr="002E3034">
              <w:rPr>
                <w:i w:val="0"/>
                <w:kern w:val="2"/>
                <w:szCs w:val="24"/>
              </w:rPr>
              <w:t>Costs continuing after termination, despite all reasonable effort by the organization, within the limitations set forth, except such costs continuing due to negligent or willful failure of the organization to discontinue such costs.</w:t>
            </w:r>
          </w:p>
          <w:p w:rsidR="008F52CD" w:rsidRPr="002E3034" w:rsidRDefault="008F52CD" w:rsidP="004F3F4B">
            <w:pPr>
              <w:pStyle w:val="BodyText3"/>
              <w:rPr>
                <w:kern w:val="2"/>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vAlign w:val="center"/>
          </w:tcPr>
          <w:p w:rsidR="008F52CD" w:rsidRPr="002E3034" w:rsidRDefault="008F52CD" w:rsidP="004F3F4B">
            <w:pPr>
              <w:pStyle w:val="Header"/>
              <w:tabs>
                <w:tab w:val="clear" w:pos="4320"/>
                <w:tab w:val="clear" w:pos="8640"/>
              </w:tabs>
              <w:jc w:val="center"/>
              <w:rPr>
                <w:b/>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numPr>
                <w:ilvl w:val="0"/>
                <w:numId w:val="21"/>
              </w:numPr>
              <w:rPr>
                <w:i w:val="0"/>
                <w:kern w:val="2"/>
                <w:szCs w:val="24"/>
              </w:rPr>
            </w:pPr>
            <w:r w:rsidRPr="002E3034">
              <w:rPr>
                <w:i w:val="0"/>
                <w:kern w:val="2"/>
                <w:szCs w:val="24"/>
              </w:rPr>
              <w:t>Loss of useful value, of special tooling, machinery and equipment, which was not charged to the award as a capital expenditure, if such equipment is not reasonably capable of use in other work, and the interest of the Federal Government is protected by transfer of title or by other means deemed appropriate by the awarding agency.</w:t>
            </w:r>
          </w:p>
          <w:p w:rsidR="008F52CD" w:rsidRPr="002E3034" w:rsidRDefault="008F52CD" w:rsidP="004F3F4B">
            <w:pPr>
              <w:pStyle w:val="BodyText3"/>
              <w:rPr>
                <w:i w:val="0"/>
                <w:kern w:val="2"/>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numPr>
                <w:ilvl w:val="0"/>
                <w:numId w:val="21"/>
              </w:numPr>
              <w:rPr>
                <w:i w:val="0"/>
                <w:kern w:val="2"/>
                <w:szCs w:val="24"/>
              </w:rPr>
            </w:pPr>
            <w:r w:rsidRPr="002E3034">
              <w:rPr>
                <w:i w:val="0"/>
                <w:kern w:val="2"/>
                <w:szCs w:val="24"/>
              </w:rPr>
              <w:t>Rental costs, under unexpired leases, where clearly shown to have been reasonably necessary for the performance of the terminated award less the residual value of such leases if the amount does not exceed the reasonable use value of the property, and the organization makes all reasonable efforts for termination</w:t>
            </w:r>
            <w:r w:rsidR="009C24D6" w:rsidRPr="002E3034">
              <w:rPr>
                <w:i w:val="0"/>
                <w:kern w:val="2"/>
                <w:szCs w:val="24"/>
              </w:rPr>
              <w:t>.</w:t>
            </w:r>
          </w:p>
          <w:p w:rsidR="008F52CD" w:rsidRPr="002E3034" w:rsidRDefault="008F52CD" w:rsidP="004F3F4B">
            <w:pPr>
              <w:pStyle w:val="BodyText3"/>
              <w:rPr>
                <w:i w:val="0"/>
                <w:kern w:val="2"/>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numPr>
                <w:ilvl w:val="0"/>
                <w:numId w:val="21"/>
              </w:numPr>
              <w:rPr>
                <w:i w:val="0"/>
                <w:kern w:val="2"/>
                <w:szCs w:val="24"/>
              </w:rPr>
            </w:pPr>
            <w:r w:rsidRPr="002E3034">
              <w:rPr>
                <w:i w:val="0"/>
                <w:kern w:val="2"/>
                <w:szCs w:val="24"/>
              </w:rPr>
              <w:t>Settlement expenses, including accounting, legal, clerical; preparation and presentation to awarding agency of settlement claims and supporting data; termination and settlement of sub</w:t>
            </w:r>
            <w:r w:rsidR="00806BB0" w:rsidRPr="002E3034">
              <w:rPr>
                <w:i w:val="0"/>
                <w:kern w:val="2"/>
                <w:szCs w:val="24"/>
              </w:rPr>
              <w:t>-</w:t>
            </w:r>
            <w:r w:rsidRPr="002E3034">
              <w:rPr>
                <w:i w:val="0"/>
                <w:kern w:val="2"/>
                <w:szCs w:val="24"/>
              </w:rPr>
              <w:t>awards; reasonable costs for storage, transportation, protection, and disposition of property; and, indirect costs related to salaries and wages incurred as a settlement expense.</w:t>
            </w:r>
          </w:p>
          <w:p w:rsidR="008F52CD" w:rsidRPr="002E3034" w:rsidRDefault="008F52CD" w:rsidP="004F3F4B">
            <w:pPr>
              <w:pStyle w:val="BodyText3"/>
              <w:rPr>
                <w:i w:val="0"/>
                <w:kern w:val="2"/>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pStyle w:val="BodyText3"/>
              <w:numPr>
                <w:ilvl w:val="0"/>
                <w:numId w:val="21"/>
              </w:numPr>
              <w:rPr>
                <w:i w:val="0"/>
                <w:kern w:val="2"/>
                <w:szCs w:val="24"/>
              </w:rPr>
            </w:pPr>
            <w:r w:rsidRPr="002E3034">
              <w:rPr>
                <w:i w:val="0"/>
                <w:kern w:val="2"/>
                <w:szCs w:val="24"/>
              </w:rPr>
              <w:t>Claims under sub</w:t>
            </w:r>
            <w:r w:rsidR="00806BB0" w:rsidRPr="002E3034">
              <w:rPr>
                <w:i w:val="0"/>
                <w:kern w:val="2"/>
                <w:szCs w:val="24"/>
              </w:rPr>
              <w:t>-</w:t>
            </w:r>
            <w:r w:rsidRPr="002E3034">
              <w:rPr>
                <w:i w:val="0"/>
                <w:kern w:val="2"/>
                <w:szCs w:val="24"/>
              </w:rPr>
              <w:t xml:space="preserve">awards, including the allocable portion of claims which are common to the award, and to other work of the organization.  </w:t>
            </w:r>
          </w:p>
          <w:p w:rsidR="008F52CD" w:rsidRPr="002E3034" w:rsidRDefault="008F52CD" w:rsidP="004F3F4B">
            <w:pPr>
              <w:pStyle w:val="BodyText3"/>
              <w:rPr>
                <w:i w:val="0"/>
                <w:kern w:val="2"/>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Pr>
        <w:tc>
          <w:tcPr>
            <w:tcW w:w="2921" w:type="pct"/>
            <w:gridSpan w:val="3"/>
            <w:shd w:val="pct15" w:color="auto" w:fill="FFFFFF"/>
          </w:tcPr>
          <w:p w:rsidR="008F52CD" w:rsidRPr="002E3034" w:rsidRDefault="008F52CD" w:rsidP="004F3F4B">
            <w:pPr>
              <w:rPr>
                <w:kern w:val="2"/>
                <w:sz w:val="24"/>
                <w:szCs w:val="24"/>
              </w:rPr>
            </w:pPr>
            <w:r w:rsidRPr="002E3034">
              <w:rPr>
                <w:b/>
                <w:kern w:val="2"/>
                <w:sz w:val="24"/>
                <w:szCs w:val="24"/>
              </w:rPr>
              <w:t>Training and education costs:</w:t>
            </w:r>
            <w:r w:rsidRPr="002E3034">
              <w:rPr>
                <w:kern w:val="2"/>
                <w:sz w:val="24"/>
                <w:szCs w:val="24"/>
              </w:rPr>
              <w:t xml:space="preserve"> </w:t>
            </w:r>
          </w:p>
          <w:p w:rsidR="008F52CD" w:rsidRPr="002E3034" w:rsidRDefault="008F52CD" w:rsidP="004F3F4B">
            <w:pPr>
              <w:rPr>
                <w:kern w:val="2"/>
                <w:sz w:val="24"/>
                <w:szCs w:val="24"/>
              </w:rPr>
            </w:pPr>
          </w:p>
        </w:tc>
        <w:tc>
          <w:tcPr>
            <w:tcW w:w="711" w:type="pct"/>
            <w:gridSpan w:val="3"/>
            <w:shd w:val="pct15" w:color="auto" w:fill="FFFFFF"/>
          </w:tcPr>
          <w:p w:rsidR="008F52CD" w:rsidRPr="002E3034" w:rsidRDefault="008F52CD" w:rsidP="004F3F4B">
            <w:pPr>
              <w:rPr>
                <w:kern w:val="2"/>
                <w:sz w:val="24"/>
                <w:szCs w:val="24"/>
              </w:rPr>
            </w:pPr>
          </w:p>
        </w:tc>
        <w:tc>
          <w:tcPr>
            <w:tcW w:w="725" w:type="pct"/>
            <w:gridSpan w:val="2"/>
            <w:shd w:val="pct15" w:color="auto" w:fill="FFFFFF"/>
          </w:tcPr>
          <w:p w:rsidR="008F52CD" w:rsidRPr="002E3034" w:rsidRDefault="008F52CD" w:rsidP="004F3F4B">
            <w:pPr>
              <w:rPr>
                <w:kern w:val="2"/>
                <w:sz w:val="24"/>
                <w:szCs w:val="24"/>
              </w:rPr>
            </w:pPr>
          </w:p>
        </w:tc>
        <w:tc>
          <w:tcPr>
            <w:tcW w:w="643" w:type="pct"/>
            <w:gridSpan w:val="3"/>
            <w:shd w:val="pct15" w:color="auto" w:fill="FFFFFF"/>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18404D">
            <w:pPr>
              <w:rPr>
                <w:kern w:val="2"/>
                <w:sz w:val="24"/>
                <w:szCs w:val="24"/>
              </w:rPr>
            </w:pPr>
            <w:r w:rsidRPr="002E3034">
              <w:rPr>
                <w:kern w:val="2"/>
                <w:sz w:val="24"/>
                <w:szCs w:val="24"/>
              </w:rPr>
              <w:t xml:space="preserve">Costs of preparation and maintenance of a program of instruction </w:t>
            </w:r>
            <w:r w:rsidR="0018404D" w:rsidRPr="002E3034">
              <w:rPr>
                <w:kern w:val="2"/>
                <w:sz w:val="24"/>
                <w:szCs w:val="24"/>
              </w:rPr>
              <w:t>for employee development</w:t>
            </w:r>
            <w:r w:rsidRPr="002E3034">
              <w:rPr>
                <w:kern w:val="2"/>
                <w:sz w:val="24"/>
                <w:szCs w:val="24"/>
              </w:rPr>
              <w:t>.</w:t>
            </w:r>
          </w:p>
          <w:p w:rsidR="008F52CD" w:rsidRPr="002E3034" w:rsidRDefault="008F52CD" w:rsidP="004F3F4B">
            <w:pPr>
              <w:pStyle w:val="BodyText3"/>
              <w:rPr>
                <w:kern w:val="2"/>
                <w:szCs w:val="24"/>
              </w:rPr>
            </w:pPr>
          </w:p>
        </w:tc>
        <w:tc>
          <w:tcPr>
            <w:tcW w:w="711" w:type="pct"/>
            <w:gridSpan w:val="3"/>
            <w:vAlign w:val="center"/>
          </w:tcPr>
          <w:p w:rsidR="008F52CD" w:rsidRPr="002E3034" w:rsidRDefault="008F52CD" w:rsidP="004F3F4B">
            <w:pPr>
              <w:jc w:val="center"/>
              <w:rPr>
                <w:kern w:val="2"/>
                <w:sz w:val="24"/>
                <w:szCs w:val="24"/>
              </w:rPr>
            </w:pPr>
            <w:r w:rsidRPr="002E3034">
              <w:rPr>
                <w:b/>
                <w:kern w:val="2"/>
                <w:sz w:val="24"/>
                <w:szCs w:val="24"/>
              </w:rPr>
              <w:t>X</w:t>
            </w: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3"/>
        </w:trPr>
        <w:tc>
          <w:tcPr>
            <w:tcW w:w="2921" w:type="pct"/>
            <w:gridSpan w:val="3"/>
          </w:tcPr>
          <w:p w:rsidR="008F52CD" w:rsidRPr="002E3034" w:rsidRDefault="008F52CD" w:rsidP="004F3F4B">
            <w:pPr>
              <w:rPr>
                <w:kern w:val="2"/>
                <w:sz w:val="24"/>
                <w:szCs w:val="24"/>
              </w:rPr>
            </w:pPr>
            <w:r w:rsidRPr="002E3034">
              <w:rPr>
                <w:b/>
                <w:kern w:val="2"/>
                <w:sz w:val="24"/>
                <w:szCs w:val="24"/>
              </w:rPr>
              <w:t>Transportation costs</w:t>
            </w:r>
            <w:bookmarkStart w:id="0" w:name="_GoBack"/>
            <w:r w:rsidRPr="00A81DD4">
              <w:rPr>
                <w:b/>
                <w:kern w:val="2"/>
                <w:sz w:val="24"/>
                <w:szCs w:val="24"/>
              </w:rPr>
              <w:t>:</w:t>
            </w:r>
            <w:bookmarkEnd w:id="0"/>
          </w:p>
          <w:p w:rsidR="008F52CD" w:rsidRPr="002E3034" w:rsidRDefault="008F52CD" w:rsidP="004F3F4B">
            <w:pPr>
              <w:pStyle w:val="BodyText3"/>
              <w:rPr>
                <w:i w:val="0"/>
                <w:kern w:val="2"/>
                <w:szCs w:val="24"/>
              </w:rPr>
            </w:pPr>
            <w:r w:rsidRPr="002E3034">
              <w:rPr>
                <w:i w:val="0"/>
                <w:kern w:val="2"/>
                <w:szCs w:val="24"/>
              </w:rPr>
              <w:t>Include freight, express, cartage</w:t>
            </w:r>
            <w:r w:rsidR="00240D9B" w:rsidRPr="002E3034">
              <w:rPr>
                <w:i w:val="0"/>
                <w:kern w:val="2"/>
                <w:szCs w:val="24"/>
              </w:rPr>
              <w:t>,</w:t>
            </w:r>
            <w:r w:rsidRPr="002E3034">
              <w:rPr>
                <w:i w:val="0"/>
                <w:kern w:val="2"/>
                <w:szCs w:val="24"/>
              </w:rPr>
              <w:t xml:space="preserve"> and postage charges relating either to goods purchased, in process or delivered.</w:t>
            </w:r>
          </w:p>
          <w:p w:rsidR="00A2137E" w:rsidRPr="002E3034" w:rsidRDefault="00A2137E" w:rsidP="004F3F4B">
            <w:pPr>
              <w:pStyle w:val="BodyText3"/>
              <w:rPr>
                <w:i w:val="0"/>
                <w:kern w:val="2"/>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pStyle w:val="Header"/>
              <w:tabs>
                <w:tab w:val="clear" w:pos="4320"/>
                <w:tab w:val="clear" w:pos="8640"/>
              </w:tabs>
              <w:jc w:val="center"/>
              <w:rPr>
                <w:b/>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2"/>
        </w:trPr>
        <w:tc>
          <w:tcPr>
            <w:tcW w:w="2921" w:type="pct"/>
            <w:gridSpan w:val="3"/>
          </w:tcPr>
          <w:p w:rsidR="008F52CD" w:rsidRPr="002E3034" w:rsidRDefault="008F52CD" w:rsidP="004F3F4B">
            <w:pPr>
              <w:rPr>
                <w:b/>
                <w:kern w:val="2"/>
                <w:sz w:val="24"/>
                <w:szCs w:val="24"/>
              </w:rPr>
            </w:pPr>
            <w:r w:rsidRPr="002E3034">
              <w:rPr>
                <w:b/>
                <w:kern w:val="2"/>
                <w:sz w:val="24"/>
                <w:szCs w:val="24"/>
              </w:rPr>
              <w:t>Travel Costs</w:t>
            </w:r>
          </w:p>
          <w:p w:rsidR="008F52CD" w:rsidRPr="002E3034" w:rsidRDefault="008F52CD" w:rsidP="004F3F4B">
            <w:pPr>
              <w:pStyle w:val="BodyText3"/>
              <w:rPr>
                <w:i w:val="0"/>
                <w:kern w:val="2"/>
                <w:szCs w:val="24"/>
              </w:rPr>
            </w:pPr>
            <w:r w:rsidRPr="002E3034">
              <w:rPr>
                <w:i w:val="0"/>
                <w:kern w:val="2"/>
                <w:szCs w:val="24"/>
              </w:rPr>
              <w:t>Expenses for transportation, lodging, subsistence and related items incurred by employees who are in travel status on official business.  Travel costs are allowable when they are directly attributable to specific work under an award or are incurred in the normal course of administration of the organization.</w:t>
            </w:r>
          </w:p>
          <w:p w:rsidR="008F52CD" w:rsidRPr="002E3034" w:rsidRDefault="008F52CD" w:rsidP="004F3F4B">
            <w:pPr>
              <w:pStyle w:val="BodyText3"/>
              <w:rPr>
                <w:i w:val="0"/>
                <w:kern w:val="2"/>
                <w:szCs w:val="24"/>
              </w:rPr>
            </w:pPr>
          </w:p>
          <w:p w:rsidR="008F52CD" w:rsidRPr="002E3034" w:rsidRDefault="008F52CD" w:rsidP="00A2137E">
            <w:pPr>
              <w:pStyle w:val="BodyText3"/>
              <w:numPr>
                <w:ilvl w:val="0"/>
                <w:numId w:val="29"/>
              </w:numPr>
              <w:tabs>
                <w:tab w:val="clear" w:pos="720"/>
                <w:tab w:val="num" w:pos="702"/>
              </w:tabs>
              <w:ind w:left="702"/>
              <w:rPr>
                <w:i w:val="0"/>
                <w:kern w:val="2"/>
                <w:szCs w:val="24"/>
              </w:rPr>
            </w:pPr>
            <w:r w:rsidRPr="002E3034">
              <w:rPr>
                <w:i w:val="0"/>
                <w:kern w:val="2"/>
                <w:szCs w:val="24"/>
              </w:rPr>
              <w:t xml:space="preserve">Costs may be charged on an actual basis, on a per diem or mileage basis, or a combination of the two.  </w:t>
            </w:r>
          </w:p>
          <w:p w:rsidR="008F52CD" w:rsidRPr="002E3034" w:rsidRDefault="008F52CD" w:rsidP="00A2137E">
            <w:pPr>
              <w:pStyle w:val="BodyText3"/>
              <w:numPr>
                <w:ilvl w:val="0"/>
                <w:numId w:val="29"/>
              </w:numPr>
              <w:tabs>
                <w:tab w:val="clear" w:pos="720"/>
                <w:tab w:val="num" w:pos="702"/>
              </w:tabs>
              <w:ind w:left="702"/>
              <w:rPr>
                <w:i w:val="0"/>
                <w:kern w:val="2"/>
                <w:szCs w:val="24"/>
              </w:rPr>
            </w:pPr>
            <w:r w:rsidRPr="002E3034">
              <w:rPr>
                <w:i w:val="0"/>
                <w:kern w:val="2"/>
                <w:szCs w:val="24"/>
              </w:rPr>
              <w:t xml:space="preserve">Difference in cost between first-class air accommodations and less than first-class air accommodations is unallowable except when less than first-class air accommodations are not reasonably available to meet necessary mission requirements.  </w:t>
            </w:r>
          </w:p>
          <w:p w:rsidR="008F52CD" w:rsidRPr="002E3034" w:rsidRDefault="008F52CD" w:rsidP="00A2137E">
            <w:pPr>
              <w:pStyle w:val="BodyText3"/>
              <w:numPr>
                <w:ilvl w:val="0"/>
                <w:numId w:val="29"/>
              </w:numPr>
              <w:tabs>
                <w:tab w:val="clear" w:pos="720"/>
                <w:tab w:val="num" w:pos="702"/>
              </w:tabs>
              <w:ind w:left="702"/>
              <w:rPr>
                <w:i w:val="0"/>
                <w:kern w:val="2"/>
                <w:szCs w:val="24"/>
              </w:rPr>
            </w:pPr>
            <w:r w:rsidRPr="002E3034">
              <w:rPr>
                <w:i w:val="0"/>
                <w:kern w:val="2"/>
                <w:szCs w:val="24"/>
              </w:rPr>
              <w:t>Direct charges for foreign travel costs are allowable only when travel has received prior approval of the awarding agency.</w:t>
            </w:r>
          </w:p>
          <w:p w:rsidR="008F52CD" w:rsidRPr="002E3034" w:rsidRDefault="008F52CD" w:rsidP="004F3F4B">
            <w:pPr>
              <w:rPr>
                <w:b/>
                <w:kern w:val="2"/>
                <w:sz w:val="24"/>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rPr>
                <w:kern w:val="2"/>
                <w:sz w:val="24"/>
                <w:szCs w:val="24"/>
              </w:rPr>
            </w:pPr>
          </w:p>
        </w:tc>
        <w:tc>
          <w:tcPr>
            <w:tcW w:w="643" w:type="pct"/>
            <w:gridSpan w:val="3"/>
          </w:tcPr>
          <w:p w:rsidR="008F52CD" w:rsidRPr="002E3034" w:rsidRDefault="008F52CD" w:rsidP="004F3F4B">
            <w:pPr>
              <w:rPr>
                <w:kern w:val="2"/>
                <w:sz w:val="24"/>
                <w:szCs w:val="24"/>
              </w:rPr>
            </w:pPr>
          </w:p>
        </w:tc>
      </w:tr>
      <w:tr w:rsidR="008F52CD" w:rsidRPr="002E3034" w:rsidTr="00A2137E">
        <w:tblPrEx>
          <w:tblLook w:val="0000" w:firstRow="0" w:lastRow="0" w:firstColumn="0" w:lastColumn="0" w:noHBand="0" w:noVBand="0"/>
        </w:tblPrEx>
        <w:trPr>
          <w:cantSplit/>
          <w:trHeight w:val="232"/>
        </w:trPr>
        <w:tc>
          <w:tcPr>
            <w:tcW w:w="2921" w:type="pct"/>
            <w:gridSpan w:val="3"/>
          </w:tcPr>
          <w:p w:rsidR="008F52CD" w:rsidRPr="002E3034" w:rsidRDefault="008F52CD" w:rsidP="004F3F4B">
            <w:pPr>
              <w:rPr>
                <w:kern w:val="2"/>
                <w:sz w:val="24"/>
                <w:szCs w:val="24"/>
              </w:rPr>
            </w:pPr>
            <w:r w:rsidRPr="002E3034">
              <w:rPr>
                <w:b/>
                <w:kern w:val="2"/>
                <w:sz w:val="24"/>
                <w:szCs w:val="24"/>
              </w:rPr>
              <w:t>Trustees</w:t>
            </w:r>
            <w:r w:rsidRPr="00B525AB">
              <w:rPr>
                <w:b/>
                <w:kern w:val="2"/>
                <w:sz w:val="24"/>
                <w:szCs w:val="24"/>
              </w:rPr>
              <w:t>:</w:t>
            </w:r>
          </w:p>
          <w:p w:rsidR="008F52CD" w:rsidRPr="002E3034" w:rsidRDefault="008F52CD" w:rsidP="004F3F4B">
            <w:pPr>
              <w:pStyle w:val="BodyText3"/>
              <w:rPr>
                <w:i w:val="0"/>
                <w:kern w:val="2"/>
                <w:szCs w:val="24"/>
              </w:rPr>
            </w:pPr>
            <w:r w:rsidRPr="002E3034">
              <w:rPr>
                <w:i w:val="0"/>
                <w:kern w:val="2"/>
                <w:szCs w:val="24"/>
              </w:rPr>
              <w:t>Travel and subsistence costs of trustees, subject to restrictions regarding lodging, subsistence</w:t>
            </w:r>
            <w:r w:rsidR="00240D9B" w:rsidRPr="002E3034">
              <w:rPr>
                <w:i w:val="0"/>
                <w:kern w:val="2"/>
                <w:szCs w:val="24"/>
              </w:rPr>
              <w:t>,</w:t>
            </w:r>
            <w:r w:rsidRPr="002E3034">
              <w:rPr>
                <w:i w:val="0"/>
                <w:kern w:val="2"/>
                <w:szCs w:val="24"/>
              </w:rPr>
              <w:t xml:space="preserve"> and air travel above.</w:t>
            </w:r>
          </w:p>
          <w:p w:rsidR="008F52CD" w:rsidRPr="002E3034" w:rsidRDefault="008F52CD" w:rsidP="004F3F4B">
            <w:pPr>
              <w:pStyle w:val="Header"/>
              <w:tabs>
                <w:tab w:val="clear" w:pos="4320"/>
                <w:tab w:val="clear" w:pos="8640"/>
              </w:tabs>
              <w:rPr>
                <w:kern w:val="2"/>
                <w:sz w:val="24"/>
                <w:szCs w:val="24"/>
              </w:rPr>
            </w:pPr>
          </w:p>
        </w:tc>
        <w:tc>
          <w:tcPr>
            <w:tcW w:w="711" w:type="pct"/>
            <w:gridSpan w:val="3"/>
            <w:vAlign w:val="center"/>
          </w:tcPr>
          <w:p w:rsidR="008F52CD" w:rsidRPr="002E3034" w:rsidRDefault="008F52CD" w:rsidP="004F3F4B">
            <w:pPr>
              <w:pStyle w:val="Header"/>
              <w:tabs>
                <w:tab w:val="clear" w:pos="4320"/>
                <w:tab w:val="clear" w:pos="8640"/>
              </w:tabs>
              <w:jc w:val="center"/>
              <w:rPr>
                <w:b/>
                <w:kern w:val="2"/>
                <w:sz w:val="24"/>
                <w:szCs w:val="24"/>
              </w:rPr>
            </w:pPr>
            <w:r w:rsidRPr="002E3034">
              <w:rPr>
                <w:b/>
                <w:kern w:val="2"/>
                <w:sz w:val="24"/>
                <w:szCs w:val="24"/>
              </w:rPr>
              <w:t>X</w:t>
            </w:r>
          </w:p>
        </w:tc>
        <w:tc>
          <w:tcPr>
            <w:tcW w:w="725" w:type="pct"/>
            <w:gridSpan w:val="2"/>
          </w:tcPr>
          <w:p w:rsidR="008F52CD" w:rsidRPr="002E3034" w:rsidRDefault="008F52CD" w:rsidP="004F3F4B">
            <w:pPr>
              <w:rPr>
                <w:kern w:val="2"/>
                <w:sz w:val="24"/>
                <w:szCs w:val="24"/>
              </w:rPr>
            </w:pPr>
          </w:p>
        </w:tc>
        <w:tc>
          <w:tcPr>
            <w:tcW w:w="643" w:type="pct"/>
            <w:gridSpan w:val="3"/>
          </w:tcPr>
          <w:p w:rsidR="008F52CD" w:rsidRPr="002E3034" w:rsidRDefault="008F52CD" w:rsidP="004F3F4B">
            <w:pPr>
              <w:rPr>
                <w:kern w:val="2"/>
                <w:sz w:val="24"/>
                <w:szCs w:val="24"/>
              </w:rPr>
            </w:pPr>
          </w:p>
        </w:tc>
      </w:tr>
    </w:tbl>
    <w:p w:rsidR="008F52CD" w:rsidRPr="002E3034" w:rsidRDefault="008F52CD" w:rsidP="004F3F4B">
      <w:pPr>
        <w:rPr>
          <w:kern w:val="2"/>
          <w:sz w:val="24"/>
          <w:szCs w:val="24"/>
        </w:rPr>
      </w:pPr>
    </w:p>
    <w:p w:rsidR="008F52CD" w:rsidRPr="002E3034" w:rsidRDefault="008F52CD" w:rsidP="004F3F4B">
      <w:pPr>
        <w:rPr>
          <w:kern w:val="2"/>
          <w:sz w:val="24"/>
          <w:szCs w:val="24"/>
        </w:rPr>
      </w:pPr>
    </w:p>
    <w:p w:rsidR="008F52CD" w:rsidRPr="002E3034" w:rsidRDefault="008F52CD" w:rsidP="004F3F4B">
      <w:pPr>
        <w:rPr>
          <w:kern w:val="2"/>
          <w:sz w:val="24"/>
          <w:szCs w:val="24"/>
        </w:rPr>
      </w:pPr>
    </w:p>
    <w:p w:rsidR="006F0C81" w:rsidRPr="002E3034" w:rsidRDefault="006F0C81" w:rsidP="004F3F4B">
      <w:pPr>
        <w:rPr>
          <w:kern w:val="2"/>
          <w:szCs w:val="24"/>
        </w:rPr>
      </w:pPr>
    </w:p>
    <w:sectPr w:rsidR="006F0C81" w:rsidRPr="002E3034" w:rsidSect="00B525AB">
      <w:headerReference w:type="even" r:id="rId9"/>
      <w:headerReference w:type="default" r:id="rId10"/>
      <w:footerReference w:type="default" r:id="rId11"/>
      <w:pgSz w:w="12240" w:h="15840" w:code="1"/>
      <w:pgMar w:top="1440" w:right="1440" w:bottom="1440" w:left="1440" w:header="720" w:footer="51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34" w:rsidRDefault="002E3034">
      <w:r>
        <w:separator/>
      </w:r>
    </w:p>
  </w:endnote>
  <w:endnote w:type="continuationSeparator" w:id="0">
    <w:p w:rsidR="002E3034" w:rsidRDefault="002E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34" w:rsidRPr="006D1E9E" w:rsidRDefault="002E3034" w:rsidP="00601C49">
    <w:pPr>
      <w:pBdr>
        <w:bottom w:val="single" w:sz="12" w:space="0" w:color="auto"/>
      </w:pBdr>
    </w:pPr>
  </w:p>
  <w:p w:rsidR="002E3034" w:rsidRPr="006D1E9E" w:rsidRDefault="002E3034" w:rsidP="00601C49">
    <w:pPr>
      <w:tabs>
        <w:tab w:val="left" w:pos="2340"/>
      </w:tabs>
      <w:jc w:val="center"/>
    </w:pPr>
  </w:p>
  <w:p w:rsidR="002E3034" w:rsidRPr="006D1E9E" w:rsidRDefault="002E3034" w:rsidP="00601C49">
    <w:pPr>
      <w:tabs>
        <w:tab w:val="left" w:pos="2340"/>
      </w:tabs>
      <w:jc w:val="center"/>
    </w:pPr>
    <w:r w:rsidRPr="006D1E9E">
      <w:t xml:space="preserve">The </w:t>
    </w:r>
    <w:r>
      <w:t xml:space="preserve">Corporate </w:t>
    </w:r>
    <w:r w:rsidRPr="006D1E9E">
      <w:t xml:space="preserve">Compliance </w:t>
    </w:r>
    <w:r>
      <w:t>Toolkit for PCAs-HCCNs</w:t>
    </w:r>
  </w:p>
  <w:p w:rsidR="002E3034" w:rsidRPr="00DF449D" w:rsidRDefault="002E3034" w:rsidP="00601C49">
    <w:pPr>
      <w:tabs>
        <w:tab w:val="left" w:pos="2340"/>
      </w:tabs>
      <w:jc w:val="center"/>
      <w:rPr>
        <w:lang w:val="de-DE"/>
      </w:rPr>
    </w:pPr>
    <w:r>
      <w:rPr>
        <w:lang w:val="de-DE"/>
      </w:rPr>
      <w:t>© 2015</w:t>
    </w:r>
    <w:r w:rsidRPr="00DF449D">
      <w:rPr>
        <w:lang w:val="de-DE"/>
      </w:rPr>
      <w:t xml:space="preserve"> </w:t>
    </w:r>
    <w:r w:rsidRPr="00DF449D">
      <w:t>National Association of Community Health Centers, Inc.</w:t>
    </w:r>
  </w:p>
  <w:p w:rsidR="002E3034" w:rsidRPr="00DF449D" w:rsidRDefault="002E3034" w:rsidP="00601C49">
    <w:pPr>
      <w:tabs>
        <w:tab w:val="left" w:pos="2340"/>
      </w:tabs>
      <w:jc w:val="center"/>
      <w:rPr>
        <w:lang w:val="de-DE"/>
      </w:rPr>
    </w:pPr>
    <w:r w:rsidRPr="00DF449D">
      <w:rPr>
        <w:lang w:val="de-DE"/>
      </w:rPr>
      <w:t>and Feldesman Tucker Leifer Fidell LLP</w:t>
    </w:r>
  </w:p>
  <w:p w:rsidR="002E3034" w:rsidRPr="00DF449D" w:rsidRDefault="002E3034" w:rsidP="00601C49">
    <w:pPr>
      <w:tabs>
        <w:tab w:val="left" w:pos="2340"/>
      </w:tabs>
      <w:jc w:val="center"/>
      <w:rPr>
        <w:rStyle w:val="PageNumber"/>
      </w:rPr>
    </w:pPr>
  </w:p>
  <w:p w:rsidR="002E3034" w:rsidRPr="00993A47" w:rsidRDefault="002E3034" w:rsidP="00601C49">
    <w:pPr>
      <w:tabs>
        <w:tab w:val="left" w:pos="2340"/>
      </w:tabs>
      <w:jc w:val="center"/>
      <w:rPr>
        <w:lang w:val="de-DE"/>
      </w:rPr>
    </w:pPr>
    <w:r w:rsidRPr="00DF449D">
      <w:rPr>
        <w:rStyle w:val="PageNumber"/>
      </w:rPr>
      <w:fldChar w:fldCharType="begin"/>
    </w:r>
    <w:r w:rsidRPr="00DF449D">
      <w:rPr>
        <w:rStyle w:val="PageNumber"/>
      </w:rPr>
      <w:instrText xml:space="preserve"> PAGE </w:instrText>
    </w:r>
    <w:r w:rsidRPr="00DF449D">
      <w:rPr>
        <w:rStyle w:val="PageNumber"/>
      </w:rPr>
      <w:fldChar w:fldCharType="separate"/>
    </w:r>
    <w:r w:rsidR="00A81DD4">
      <w:rPr>
        <w:rStyle w:val="PageNumber"/>
        <w:noProof/>
      </w:rPr>
      <w:t>22</w:t>
    </w:r>
    <w:r w:rsidRPr="00DF449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34" w:rsidRDefault="002E3034">
      <w:r>
        <w:separator/>
      </w:r>
    </w:p>
  </w:footnote>
  <w:footnote w:type="continuationSeparator" w:id="0">
    <w:p w:rsidR="002E3034" w:rsidRDefault="002E3034">
      <w:r>
        <w:continuationSeparator/>
      </w:r>
    </w:p>
  </w:footnote>
  <w:footnote w:id="1">
    <w:p w:rsidR="002E3034" w:rsidRDefault="002E3034" w:rsidP="00AD48AB">
      <w:pPr>
        <w:pStyle w:val="FootnoteText"/>
        <w:ind w:left="360" w:hanging="360"/>
      </w:pPr>
      <w:r>
        <w:rPr>
          <w:rStyle w:val="FootnoteReference"/>
        </w:rPr>
        <w:footnoteRef/>
      </w:r>
      <w:r>
        <w:t xml:space="preserve"> </w:t>
      </w:r>
      <w:r>
        <w:tab/>
      </w:r>
      <w:r w:rsidRPr="00403C01">
        <w:t>The Authors of these materials include attorneys at the law firm of Felde</w:t>
      </w:r>
      <w:r>
        <w:t xml:space="preserve">sman Tucker Leifer Fidell LLP. </w:t>
      </w:r>
      <w:r w:rsidRPr="00403C01">
        <w:t xml:space="preserve">The </w:t>
      </w:r>
      <w:r w:rsidRPr="00D46C87">
        <w:t>sample documents</w:t>
      </w:r>
      <w:r w:rsidRPr="00403C01">
        <w:t xml:space="preserve"> offer general guidance based on federal law and regulations and do not necessarily apply to all </w:t>
      </w:r>
      <w:r>
        <w:t>PCA</w:t>
      </w:r>
      <w:r w:rsidRPr="00403C01">
        <w:t>s</w:t>
      </w:r>
      <w:r>
        <w:t>-HCCNs</w:t>
      </w:r>
      <w:r w:rsidRPr="00403C01">
        <w:t xml:space="preserve"> under all facts and</w:t>
      </w:r>
      <w:r>
        <w:t xml:space="preserve"> circumstances. </w:t>
      </w:r>
      <w:r w:rsidRPr="00403C01">
        <w:t>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34" w:rsidRDefault="002E3034" w:rsidP="001F2A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034" w:rsidRDefault="002E3034" w:rsidP="00DA54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34" w:rsidRDefault="002E3034" w:rsidP="00601C49">
    <w:pPr>
      <w:jc w:val="center"/>
    </w:pPr>
    <w:r>
      <w:t>Volume II: PCA-HCCN Risk Areas</w:t>
    </w:r>
  </w:p>
  <w:p w:rsidR="002E3034" w:rsidRDefault="002E3034" w:rsidP="00601C49">
    <w:pPr>
      <w:pBdr>
        <w:bottom w:val="single" w:sz="12" w:space="0" w:color="auto"/>
      </w:pBdr>
      <w:jc w:val="center"/>
    </w:pPr>
    <w:r>
      <w:t>Federal Grants Management</w:t>
    </w:r>
  </w:p>
  <w:p w:rsidR="002E3034" w:rsidRPr="00F354EE" w:rsidRDefault="002E3034" w:rsidP="00601C49">
    <w:pPr>
      <w:pBdr>
        <w:bottom w:val="single" w:sz="12" w:space="0" w:color="auto"/>
      </w:pBdr>
      <w:jc w:val="center"/>
    </w:pPr>
  </w:p>
  <w:p w:rsidR="002E3034" w:rsidRDefault="002E3034" w:rsidP="00601C49">
    <w:pPr>
      <w:widowControl w:val="0"/>
      <w:autoSpaceDE w:val="0"/>
      <w:autoSpaceDN w:val="0"/>
      <w:adjustRightInd w:val="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2EE"/>
    <w:multiLevelType w:val="singleLevel"/>
    <w:tmpl w:val="04090017"/>
    <w:lvl w:ilvl="0">
      <w:start w:val="1"/>
      <w:numFmt w:val="lowerLetter"/>
      <w:lvlText w:val="%1)"/>
      <w:lvlJc w:val="left"/>
      <w:pPr>
        <w:tabs>
          <w:tab w:val="num" w:pos="360"/>
        </w:tabs>
        <w:ind w:left="360" w:hanging="360"/>
      </w:pPr>
    </w:lvl>
  </w:abstractNum>
  <w:abstractNum w:abstractNumId="1">
    <w:nsid w:val="0E854424"/>
    <w:multiLevelType w:val="singleLevel"/>
    <w:tmpl w:val="04090017"/>
    <w:lvl w:ilvl="0">
      <w:start w:val="1"/>
      <w:numFmt w:val="lowerLetter"/>
      <w:lvlText w:val="%1)"/>
      <w:lvlJc w:val="left"/>
      <w:pPr>
        <w:tabs>
          <w:tab w:val="num" w:pos="360"/>
        </w:tabs>
        <w:ind w:left="360" w:hanging="360"/>
      </w:pPr>
    </w:lvl>
  </w:abstractNum>
  <w:abstractNum w:abstractNumId="2">
    <w:nsid w:val="0F1A0A14"/>
    <w:multiLevelType w:val="singleLevel"/>
    <w:tmpl w:val="04090017"/>
    <w:lvl w:ilvl="0">
      <w:start w:val="1"/>
      <w:numFmt w:val="lowerLetter"/>
      <w:lvlText w:val="%1)"/>
      <w:lvlJc w:val="left"/>
      <w:pPr>
        <w:tabs>
          <w:tab w:val="num" w:pos="360"/>
        </w:tabs>
        <w:ind w:left="360" w:hanging="360"/>
      </w:pPr>
    </w:lvl>
  </w:abstractNum>
  <w:abstractNum w:abstractNumId="3">
    <w:nsid w:val="1C2315AC"/>
    <w:multiLevelType w:val="singleLevel"/>
    <w:tmpl w:val="04090017"/>
    <w:lvl w:ilvl="0">
      <w:start w:val="1"/>
      <w:numFmt w:val="lowerLetter"/>
      <w:lvlText w:val="%1)"/>
      <w:lvlJc w:val="left"/>
      <w:pPr>
        <w:tabs>
          <w:tab w:val="num" w:pos="360"/>
        </w:tabs>
        <w:ind w:left="360" w:hanging="360"/>
      </w:pPr>
    </w:lvl>
  </w:abstractNum>
  <w:abstractNum w:abstractNumId="4">
    <w:nsid w:val="21C5423C"/>
    <w:multiLevelType w:val="singleLevel"/>
    <w:tmpl w:val="04090017"/>
    <w:lvl w:ilvl="0">
      <w:start w:val="1"/>
      <w:numFmt w:val="lowerLetter"/>
      <w:lvlText w:val="%1)"/>
      <w:lvlJc w:val="left"/>
      <w:pPr>
        <w:tabs>
          <w:tab w:val="num" w:pos="360"/>
        </w:tabs>
        <w:ind w:left="360" w:hanging="360"/>
      </w:pPr>
    </w:lvl>
  </w:abstractNum>
  <w:abstractNum w:abstractNumId="5">
    <w:nsid w:val="273F5BF3"/>
    <w:multiLevelType w:val="singleLevel"/>
    <w:tmpl w:val="04090017"/>
    <w:lvl w:ilvl="0">
      <w:start w:val="1"/>
      <w:numFmt w:val="lowerLetter"/>
      <w:lvlText w:val="%1)"/>
      <w:lvlJc w:val="left"/>
      <w:pPr>
        <w:tabs>
          <w:tab w:val="num" w:pos="360"/>
        </w:tabs>
        <w:ind w:left="360" w:hanging="360"/>
      </w:pPr>
    </w:lvl>
  </w:abstractNum>
  <w:abstractNum w:abstractNumId="6">
    <w:nsid w:val="29641C7E"/>
    <w:multiLevelType w:val="singleLevel"/>
    <w:tmpl w:val="04090017"/>
    <w:lvl w:ilvl="0">
      <w:start w:val="1"/>
      <w:numFmt w:val="lowerLetter"/>
      <w:lvlText w:val="%1)"/>
      <w:lvlJc w:val="left"/>
      <w:pPr>
        <w:tabs>
          <w:tab w:val="num" w:pos="360"/>
        </w:tabs>
        <w:ind w:left="360" w:hanging="360"/>
      </w:pPr>
    </w:lvl>
  </w:abstractNum>
  <w:abstractNum w:abstractNumId="7">
    <w:nsid w:val="2BF63CC3"/>
    <w:multiLevelType w:val="singleLevel"/>
    <w:tmpl w:val="04090017"/>
    <w:lvl w:ilvl="0">
      <w:start w:val="1"/>
      <w:numFmt w:val="lowerLetter"/>
      <w:lvlText w:val="%1)"/>
      <w:lvlJc w:val="left"/>
      <w:pPr>
        <w:tabs>
          <w:tab w:val="num" w:pos="360"/>
        </w:tabs>
        <w:ind w:left="360" w:hanging="360"/>
      </w:pPr>
    </w:lvl>
  </w:abstractNum>
  <w:abstractNum w:abstractNumId="8">
    <w:nsid w:val="2D5845E8"/>
    <w:multiLevelType w:val="singleLevel"/>
    <w:tmpl w:val="04090017"/>
    <w:lvl w:ilvl="0">
      <w:start w:val="1"/>
      <w:numFmt w:val="lowerLetter"/>
      <w:lvlText w:val="%1)"/>
      <w:lvlJc w:val="left"/>
      <w:pPr>
        <w:tabs>
          <w:tab w:val="num" w:pos="360"/>
        </w:tabs>
        <w:ind w:left="360" w:hanging="360"/>
      </w:pPr>
    </w:lvl>
  </w:abstractNum>
  <w:abstractNum w:abstractNumId="9">
    <w:nsid w:val="32732AE9"/>
    <w:multiLevelType w:val="singleLevel"/>
    <w:tmpl w:val="CF582128"/>
    <w:lvl w:ilvl="0">
      <w:start w:val="51"/>
      <w:numFmt w:val="decimal"/>
      <w:lvlText w:val="%1."/>
      <w:lvlJc w:val="left"/>
      <w:pPr>
        <w:tabs>
          <w:tab w:val="num" w:pos="360"/>
        </w:tabs>
        <w:ind w:left="360" w:hanging="360"/>
      </w:pPr>
    </w:lvl>
  </w:abstractNum>
  <w:abstractNum w:abstractNumId="10">
    <w:nsid w:val="335032C2"/>
    <w:multiLevelType w:val="hybridMultilevel"/>
    <w:tmpl w:val="0256D9C8"/>
    <w:lvl w:ilvl="0" w:tplc="DA34A312">
      <w:start w:val="8"/>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D4B6F"/>
    <w:multiLevelType w:val="singleLevel"/>
    <w:tmpl w:val="61D6C9D8"/>
    <w:lvl w:ilvl="0">
      <w:start w:val="1"/>
      <w:numFmt w:val="lowerLetter"/>
      <w:lvlText w:val="%1)"/>
      <w:lvlJc w:val="left"/>
      <w:pPr>
        <w:tabs>
          <w:tab w:val="num" w:pos="360"/>
        </w:tabs>
        <w:ind w:left="360" w:hanging="360"/>
      </w:pPr>
      <w:rPr>
        <w:i w:val="0"/>
      </w:rPr>
    </w:lvl>
  </w:abstractNum>
  <w:abstractNum w:abstractNumId="12">
    <w:nsid w:val="340E303F"/>
    <w:multiLevelType w:val="multilevel"/>
    <w:tmpl w:val="C32032C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E7852A0"/>
    <w:multiLevelType w:val="hybridMultilevel"/>
    <w:tmpl w:val="F5AA0E0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BD6591"/>
    <w:multiLevelType w:val="singleLevel"/>
    <w:tmpl w:val="26B2FE50"/>
    <w:lvl w:ilvl="0">
      <w:start w:val="22"/>
      <w:numFmt w:val="decimal"/>
      <w:lvlText w:val="%1."/>
      <w:lvlJc w:val="left"/>
      <w:pPr>
        <w:tabs>
          <w:tab w:val="num" w:pos="360"/>
        </w:tabs>
        <w:ind w:left="360" w:hanging="360"/>
      </w:pPr>
      <w:rPr>
        <w:rFonts w:hint="default"/>
      </w:rPr>
    </w:lvl>
  </w:abstractNum>
  <w:abstractNum w:abstractNumId="15">
    <w:nsid w:val="4611455D"/>
    <w:multiLevelType w:val="singleLevel"/>
    <w:tmpl w:val="04090017"/>
    <w:lvl w:ilvl="0">
      <w:start w:val="1"/>
      <w:numFmt w:val="lowerLetter"/>
      <w:lvlText w:val="%1)"/>
      <w:lvlJc w:val="left"/>
      <w:pPr>
        <w:tabs>
          <w:tab w:val="num" w:pos="360"/>
        </w:tabs>
        <w:ind w:left="360" w:hanging="360"/>
      </w:pPr>
    </w:lvl>
  </w:abstractNum>
  <w:abstractNum w:abstractNumId="16">
    <w:nsid w:val="476E19C2"/>
    <w:multiLevelType w:val="singleLevel"/>
    <w:tmpl w:val="04090017"/>
    <w:lvl w:ilvl="0">
      <w:start w:val="1"/>
      <w:numFmt w:val="lowerLetter"/>
      <w:lvlText w:val="%1)"/>
      <w:lvlJc w:val="left"/>
      <w:pPr>
        <w:tabs>
          <w:tab w:val="num" w:pos="360"/>
        </w:tabs>
        <w:ind w:left="360" w:hanging="360"/>
      </w:pPr>
    </w:lvl>
  </w:abstractNum>
  <w:abstractNum w:abstractNumId="17">
    <w:nsid w:val="49B9126D"/>
    <w:multiLevelType w:val="singleLevel"/>
    <w:tmpl w:val="12AA6FBA"/>
    <w:lvl w:ilvl="0">
      <w:start w:val="41"/>
      <w:numFmt w:val="decimal"/>
      <w:lvlText w:val="%1."/>
      <w:lvlJc w:val="left"/>
      <w:pPr>
        <w:tabs>
          <w:tab w:val="num" w:pos="360"/>
        </w:tabs>
        <w:ind w:left="360" w:hanging="360"/>
      </w:pPr>
      <w:rPr>
        <w:rFonts w:hint="default"/>
      </w:rPr>
    </w:lvl>
  </w:abstractNum>
  <w:abstractNum w:abstractNumId="18">
    <w:nsid w:val="4ABD6778"/>
    <w:multiLevelType w:val="singleLevel"/>
    <w:tmpl w:val="04090017"/>
    <w:lvl w:ilvl="0">
      <w:start w:val="1"/>
      <w:numFmt w:val="lowerLetter"/>
      <w:lvlText w:val="%1)"/>
      <w:lvlJc w:val="left"/>
      <w:pPr>
        <w:tabs>
          <w:tab w:val="num" w:pos="360"/>
        </w:tabs>
        <w:ind w:left="360" w:hanging="360"/>
      </w:pPr>
    </w:lvl>
  </w:abstractNum>
  <w:abstractNum w:abstractNumId="19">
    <w:nsid w:val="4D807E81"/>
    <w:multiLevelType w:val="singleLevel"/>
    <w:tmpl w:val="04090017"/>
    <w:lvl w:ilvl="0">
      <w:start w:val="1"/>
      <w:numFmt w:val="lowerLetter"/>
      <w:lvlText w:val="%1)"/>
      <w:lvlJc w:val="left"/>
      <w:pPr>
        <w:tabs>
          <w:tab w:val="num" w:pos="360"/>
        </w:tabs>
        <w:ind w:left="360" w:hanging="360"/>
      </w:pPr>
    </w:lvl>
  </w:abstractNum>
  <w:abstractNum w:abstractNumId="20">
    <w:nsid w:val="5111432E"/>
    <w:multiLevelType w:val="multilevel"/>
    <w:tmpl w:val="BF56BDE8"/>
    <w:lvl w:ilvl="0">
      <w:start w:val="3"/>
      <w:numFmt w:val="lowerLetter"/>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36D3560"/>
    <w:multiLevelType w:val="singleLevel"/>
    <w:tmpl w:val="B3868B40"/>
    <w:lvl w:ilvl="0">
      <w:start w:val="1"/>
      <w:numFmt w:val="lowerLetter"/>
      <w:lvlText w:val="%1)"/>
      <w:lvlJc w:val="left"/>
      <w:pPr>
        <w:tabs>
          <w:tab w:val="num" w:pos="360"/>
        </w:tabs>
        <w:ind w:left="360" w:hanging="360"/>
      </w:pPr>
      <w:rPr>
        <w:b w:val="0"/>
      </w:rPr>
    </w:lvl>
  </w:abstractNum>
  <w:abstractNum w:abstractNumId="22">
    <w:nsid w:val="53F35903"/>
    <w:multiLevelType w:val="hybridMultilevel"/>
    <w:tmpl w:val="C9B6E5D0"/>
    <w:lvl w:ilvl="0" w:tplc="1F36A69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5F37B2"/>
    <w:multiLevelType w:val="hybridMultilevel"/>
    <w:tmpl w:val="C074CE38"/>
    <w:lvl w:ilvl="0" w:tplc="4D5C5970">
      <w:start w:val="2"/>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F6484"/>
    <w:multiLevelType w:val="multilevel"/>
    <w:tmpl w:val="7AD00AF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EB061F7"/>
    <w:multiLevelType w:val="singleLevel"/>
    <w:tmpl w:val="2FBCB4F2"/>
    <w:lvl w:ilvl="0">
      <w:start w:val="1"/>
      <w:numFmt w:val="upperLetter"/>
      <w:pStyle w:val="Heading2"/>
      <w:lvlText w:val="%1."/>
      <w:lvlJc w:val="left"/>
      <w:pPr>
        <w:tabs>
          <w:tab w:val="num" w:pos="360"/>
        </w:tabs>
        <w:ind w:left="360" w:hanging="360"/>
      </w:pPr>
    </w:lvl>
  </w:abstractNum>
  <w:abstractNum w:abstractNumId="26">
    <w:nsid w:val="62AB7CC4"/>
    <w:multiLevelType w:val="singleLevel"/>
    <w:tmpl w:val="04090017"/>
    <w:lvl w:ilvl="0">
      <w:start w:val="1"/>
      <w:numFmt w:val="lowerLetter"/>
      <w:lvlText w:val="%1)"/>
      <w:lvlJc w:val="left"/>
      <w:pPr>
        <w:tabs>
          <w:tab w:val="num" w:pos="360"/>
        </w:tabs>
        <w:ind w:left="360" w:hanging="360"/>
      </w:pPr>
    </w:lvl>
  </w:abstractNum>
  <w:abstractNum w:abstractNumId="27">
    <w:nsid w:val="680C6358"/>
    <w:multiLevelType w:val="singleLevel"/>
    <w:tmpl w:val="0E6699FA"/>
    <w:lvl w:ilvl="0">
      <w:start w:val="1"/>
      <w:numFmt w:val="upperLetter"/>
      <w:pStyle w:val="Heading4"/>
      <w:lvlText w:val="%1."/>
      <w:lvlJc w:val="left"/>
      <w:pPr>
        <w:tabs>
          <w:tab w:val="num" w:pos="360"/>
        </w:tabs>
        <w:ind w:left="360" w:hanging="360"/>
      </w:pPr>
    </w:lvl>
  </w:abstractNum>
  <w:abstractNum w:abstractNumId="28">
    <w:nsid w:val="71CC007C"/>
    <w:multiLevelType w:val="hybridMultilevel"/>
    <w:tmpl w:val="7A30E47E"/>
    <w:lvl w:ilvl="0" w:tplc="DD582B56">
      <w:start w:val="4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382402"/>
    <w:multiLevelType w:val="singleLevel"/>
    <w:tmpl w:val="35F2ECDE"/>
    <w:lvl w:ilvl="0">
      <w:start w:val="10"/>
      <w:numFmt w:val="decimal"/>
      <w:lvlText w:val="%1."/>
      <w:lvlJc w:val="left"/>
      <w:pPr>
        <w:tabs>
          <w:tab w:val="num" w:pos="360"/>
        </w:tabs>
        <w:ind w:left="360" w:hanging="360"/>
      </w:pPr>
    </w:lvl>
  </w:abstractNum>
  <w:abstractNum w:abstractNumId="30">
    <w:nsid w:val="7A7649D6"/>
    <w:multiLevelType w:val="singleLevel"/>
    <w:tmpl w:val="04090017"/>
    <w:lvl w:ilvl="0">
      <w:start w:val="1"/>
      <w:numFmt w:val="lowerLetter"/>
      <w:lvlText w:val="%1)"/>
      <w:lvlJc w:val="left"/>
      <w:pPr>
        <w:tabs>
          <w:tab w:val="num" w:pos="360"/>
        </w:tabs>
        <w:ind w:left="360" w:hanging="360"/>
      </w:pPr>
    </w:lvl>
  </w:abstractNum>
  <w:num w:numId="1">
    <w:abstractNumId w:val="25"/>
  </w:num>
  <w:num w:numId="2">
    <w:abstractNumId w:val="27"/>
  </w:num>
  <w:num w:numId="3">
    <w:abstractNumId w:val="29"/>
  </w:num>
  <w:num w:numId="4">
    <w:abstractNumId w:val="0"/>
  </w:num>
  <w:num w:numId="5">
    <w:abstractNumId w:val="18"/>
  </w:num>
  <w:num w:numId="6">
    <w:abstractNumId w:val="11"/>
  </w:num>
  <w:num w:numId="7">
    <w:abstractNumId w:val="6"/>
  </w:num>
  <w:num w:numId="8">
    <w:abstractNumId w:val="16"/>
  </w:num>
  <w:num w:numId="9">
    <w:abstractNumId w:val="2"/>
  </w:num>
  <w:num w:numId="10">
    <w:abstractNumId w:val="14"/>
  </w:num>
  <w:num w:numId="11">
    <w:abstractNumId w:val="7"/>
  </w:num>
  <w:num w:numId="12">
    <w:abstractNumId w:val="15"/>
  </w:num>
  <w:num w:numId="13">
    <w:abstractNumId w:val="19"/>
  </w:num>
  <w:num w:numId="14">
    <w:abstractNumId w:val="26"/>
  </w:num>
  <w:num w:numId="15">
    <w:abstractNumId w:val="30"/>
  </w:num>
  <w:num w:numId="16">
    <w:abstractNumId w:val="21"/>
  </w:num>
  <w:num w:numId="17">
    <w:abstractNumId w:val="17"/>
  </w:num>
  <w:num w:numId="18">
    <w:abstractNumId w:val="3"/>
  </w:num>
  <w:num w:numId="19">
    <w:abstractNumId w:val="4"/>
  </w:num>
  <w:num w:numId="20">
    <w:abstractNumId w:val="5"/>
  </w:num>
  <w:num w:numId="21">
    <w:abstractNumId w:val="8"/>
  </w:num>
  <w:num w:numId="22">
    <w:abstractNumId w:val="1"/>
  </w:num>
  <w:num w:numId="23">
    <w:abstractNumId w:val="9"/>
  </w:num>
  <w:num w:numId="24">
    <w:abstractNumId w:val="12"/>
  </w:num>
  <w:num w:numId="25">
    <w:abstractNumId w:val="24"/>
  </w:num>
  <w:num w:numId="26">
    <w:abstractNumId w:val="28"/>
  </w:num>
  <w:num w:numId="27">
    <w:abstractNumId w:val="20"/>
  </w:num>
  <w:num w:numId="28">
    <w:abstractNumId w:val="13"/>
  </w:num>
  <w:num w:numId="29">
    <w:abstractNumId w:val="22"/>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81"/>
    <w:rsid w:val="00015758"/>
    <w:rsid w:val="00015FA5"/>
    <w:rsid w:val="00027F6B"/>
    <w:rsid w:val="0007661D"/>
    <w:rsid w:val="00083B5E"/>
    <w:rsid w:val="000934AA"/>
    <w:rsid w:val="00094671"/>
    <w:rsid w:val="00094797"/>
    <w:rsid w:val="000A0777"/>
    <w:rsid w:val="000A48A8"/>
    <w:rsid w:val="000B07AF"/>
    <w:rsid w:val="000D0BCB"/>
    <w:rsid w:val="000D4599"/>
    <w:rsid w:val="000D4807"/>
    <w:rsid w:val="000E1327"/>
    <w:rsid w:val="000E2388"/>
    <w:rsid w:val="000E68FD"/>
    <w:rsid w:val="001247EE"/>
    <w:rsid w:val="001329BF"/>
    <w:rsid w:val="00135145"/>
    <w:rsid w:val="00135EBC"/>
    <w:rsid w:val="00136075"/>
    <w:rsid w:val="00154252"/>
    <w:rsid w:val="00163F62"/>
    <w:rsid w:val="00166461"/>
    <w:rsid w:val="001742A9"/>
    <w:rsid w:val="0018404D"/>
    <w:rsid w:val="001A7EE2"/>
    <w:rsid w:val="001B3938"/>
    <w:rsid w:val="001C424C"/>
    <w:rsid w:val="001D011B"/>
    <w:rsid w:val="001D3498"/>
    <w:rsid w:val="001D6D44"/>
    <w:rsid w:val="001F1B57"/>
    <w:rsid w:val="001F2A1E"/>
    <w:rsid w:val="00203735"/>
    <w:rsid w:val="002152B4"/>
    <w:rsid w:val="00215704"/>
    <w:rsid w:val="0022532A"/>
    <w:rsid w:val="00240D9B"/>
    <w:rsid w:val="00251D1E"/>
    <w:rsid w:val="00252AB5"/>
    <w:rsid w:val="0025586C"/>
    <w:rsid w:val="0026165B"/>
    <w:rsid w:val="00261A26"/>
    <w:rsid w:val="00277507"/>
    <w:rsid w:val="002A397F"/>
    <w:rsid w:val="002A53CF"/>
    <w:rsid w:val="002B40EA"/>
    <w:rsid w:val="002B5C22"/>
    <w:rsid w:val="002B7152"/>
    <w:rsid w:val="002C25CD"/>
    <w:rsid w:val="002E3034"/>
    <w:rsid w:val="002F27D0"/>
    <w:rsid w:val="003134CB"/>
    <w:rsid w:val="00313D13"/>
    <w:rsid w:val="00314F99"/>
    <w:rsid w:val="00330C3F"/>
    <w:rsid w:val="003369A8"/>
    <w:rsid w:val="003511FF"/>
    <w:rsid w:val="003534B1"/>
    <w:rsid w:val="003576F7"/>
    <w:rsid w:val="00385226"/>
    <w:rsid w:val="00393016"/>
    <w:rsid w:val="003D2BF2"/>
    <w:rsid w:val="003F35CE"/>
    <w:rsid w:val="00400BED"/>
    <w:rsid w:val="00406E23"/>
    <w:rsid w:val="00406FDA"/>
    <w:rsid w:val="00421202"/>
    <w:rsid w:val="004246CC"/>
    <w:rsid w:val="0043523D"/>
    <w:rsid w:val="00450064"/>
    <w:rsid w:val="004648E6"/>
    <w:rsid w:val="00490D57"/>
    <w:rsid w:val="0049697A"/>
    <w:rsid w:val="004B4580"/>
    <w:rsid w:val="004D29CB"/>
    <w:rsid w:val="004F1071"/>
    <w:rsid w:val="004F3F4B"/>
    <w:rsid w:val="00516297"/>
    <w:rsid w:val="00523648"/>
    <w:rsid w:val="0053686F"/>
    <w:rsid w:val="00562508"/>
    <w:rsid w:val="005962DD"/>
    <w:rsid w:val="005A2CB0"/>
    <w:rsid w:val="005C40AC"/>
    <w:rsid w:val="005D16D0"/>
    <w:rsid w:val="005E7B49"/>
    <w:rsid w:val="0060154E"/>
    <w:rsid w:val="00601C49"/>
    <w:rsid w:val="0060381E"/>
    <w:rsid w:val="0063558A"/>
    <w:rsid w:val="00680346"/>
    <w:rsid w:val="006865AD"/>
    <w:rsid w:val="006B251F"/>
    <w:rsid w:val="006B4158"/>
    <w:rsid w:val="006C0561"/>
    <w:rsid w:val="006E369F"/>
    <w:rsid w:val="006F0C81"/>
    <w:rsid w:val="00711D82"/>
    <w:rsid w:val="00745AE2"/>
    <w:rsid w:val="007514D7"/>
    <w:rsid w:val="00756EA0"/>
    <w:rsid w:val="00761F5E"/>
    <w:rsid w:val="0078068E"/>
    <w:rsid w:val="00796380"/>
    <w:rsid w:val="007A14A0"/>
    <w:rsid w:val="007A4D67"/>
    <w:rsid w:val="007A5F87"/>
    <w:rsid w:val="007C5117"/>
    <w:rsid w:val="007C7AC2"/>
    <w:rsid w:val="007F1864"/>
    <w:rsid w:val="007F37E2"/>
    <w:rsid w:val="007F509B"/>
    <w:rsid w:val="00806BB0"/>
    <w:rsid w:val="00810FB7"/>
    <w:rsid w:val="00825A5A"/>
    <w:rsid w:val="008424EE"/>
    <w:rsid w:val="00846330"/>
    <w:rsid w:val="00855758"/>
    <w:rsid w:val="00877764"/>
    <w:rsid w:val="00882226"/>
    <w:rsid w:val="008B760D"/>
    <w:rsid w:val="008C4798"/>
    <w:rsid w:val="008C7F32"/>
    <w:rsid w:val="008D6422"/>
    <w:rsid w:val="008F0E31"/>
    <w:rsid w:val="008F52CD"/>
    <w:rsid w:val="00903027"/>
    <w:rsid w:val="009229C3"/>
    <w:rsid w:val="009519D9"/>
    <w:rsid w:val="00956D7A"/>
    <w:rsid w:val="00960AA3"/>
    <w:rsid w:val="00973E52"/>
    <w:rsid w:val="00977702"/>
    <w:rsid w:val="0098091E"/>
    <w:rsid w:val="00981080"/>
    <w:rsid w:val="00993A47"/>
    <w:rsid w:val="009B0E67"/>
    <w:rsid w:val="009B4666"/>
    <w:rsid w:val="009C24D6"/>
    <w:rsid w:val="009C535A"/>
    <w:rsid w:val="009F15F2"/>
    <w:rsid w:val="009F6778"/>
    <w:rsid w:val="00A111DC"/>
    <w:rsid w:val="00A2137E"/>
    <w:rsid w:val="00A34A9E"/>
    <w:rsid w:val="00A34CE7"/>
    <w:rsid w:val="00A41BA0"/>
    <w:rsid w:val="00A46056"/>
    <w:rsid w:val="00A50D9C"/>
    <w:rsid w:val="00A63381"/>
    <w:rsid w:val="00A63D4E"/>
    <w:rsid w:val="00A65E8E"/>
    <w:rsid w:val="00A81DD4"/>
    <w:rsid w:val="00A82C58"/>
    <w:rsid w:val="00A84215"/>
    <w:rsid w:val="00AB0666"/>
    <w:rsid w:val="00AB3404"/>
    <w:rsid w:val="00AB6D44"/>
    <w:rsid w:val="00AC77B4"/>
    <w:rsid w:val="00AD48AB"/>
    <w:rsid w:val="00AE3B72"/>
    <w:rsid w:val="00B137A9"/>
    <w:rsid w:val="00B13F0E"/>
    <w:rsid w:val="00B24BCA"/>
    <w:rsid w:val="00B259AA"/>
    <w:rsid w:val="00B348A7"/>
    <w:rsid w:val="00B3726A"/>
    <w:rsid w:val="00B37B43"/>
    <w:rsid w:val="00B52264"/>
    <w:rsid w:val="00B525AB"/>
    <w:rsid w:val="00B551CD"/>
    <w:rsid w:val="00B57BD5"/>
    <w:rsid w:val="00B61E07"/>
    <w:rsid w:val="00B6257B"/>
    <w:rsid w:val="00B80FB7"/>
    <w:rsid w:val="00B916FC"/>
    <w:rsid w:val="00B92C81"/>
    <w:rsid w:val="00B953B0"/>
    <w:rsid w:val="00B970D2"/>
    <w:rsid w:val="00BA1970"/>
    <w:rsid w:val="00BA1FF8"/>
    <w:rsid w:val="00BA3035"/>
    <w:rsid w:val="00BA44A5"/>
    <w:rsid w:val="00BC0821"/>
    <w:rsid w:val="00BF6E8D"/>
    <w:rsid w:val="00C057E5"/>
    <w:rsid w:val="00C26048"/>
    <w:rsid w:val="00C455F5"/>
    <w:rsid w:val="00C55F23"/>
    <w:rsid w:val="00C57ABE"/>
    <w:rsid w:val="00C622D6"/>
    <w:rsid w:val="00C718C9"/>
    <w:rsid w:val="00C96293"/>
    <w:rsid w:val="00CA5681"/>
    <w:rsid w:val="00CA7634"/>
    <w:rsid w:val="00CC133D"/>
    <w:rsid w:val="00D074B4"/>
    <w:rsid w:val="00D14511"/>
    <w:rsid w:val="00D173DD"/>
    <w:rsid w:val="00D279CE"/>
    <w:rsid w:val="00D27CBB"/>
    <w:rsid w:val="00D33623"/>
    <w:rsid w:val="00D507AF"/>
    <w:rsid w:val="00D6310E"/>
    <w:rsid w:val="00D65087"/>
    <w:rsid w:val="00D83BAD"/>
    <w:rsid w:val="00DA4A38"/>
    <w:rsid w:val="00DA54FA"/>
    <w:rsid w:val="00DC137D"/>
    <w:rsid w:val="00DE44F0"/>
    <w:rsid w:val="00DF0289"/>
    <w:rsid w:val="00E10745"/>
    <w:rsid w:val="00E12629"/>
    <w:rsid w:val="00E17BC3"/>
    <w:rsid w:val="00E21E0B"/>
    <w:rsid w:val="00E338C0"/>
    <w:rsid w:val="00E3417C"/>
    <w:rsid w:val="00E41200"/>
    <w:rsid w:val="00E43804"/>
    <w:rsid w:val="00E465EF"/>
    <w:rsid w:val="00E47E50"/>
    <w:rsid w:val="00E56F55"/>
    <w:rsid w:val="00E84ED7"/>
    <w:rsid w:val="00E85126"/>
    <w:rsid w:val="00E8701C"/>
    <w:rsid w:val="00EA0595"/>
    <w:rsid w:val="00ED7DD8"/>
    <w:rsid w:val="00EF6D56"/>
    <w:rsid w:val="00F05F96"/>
    <w:rsid w:val="00F13589"/>
    <w:rsid w:val="00F2017E"/>
    <w:rsid w:val="00F37F54"/>
    <w:rsid w:val="00F41725"/>
    <w:rsid w:val="00F73810"/>
    <w:rsid w:val="00F81634"/>
    <w:rsid w:val="00F92053"/>
    <w:rsid w:val="00FA3610"/>
    <w:rsid w:val="00FA371A"/>
    <w:rsid w:val="00FC75B5"/>
    <w:rsid w:val="00FE5921"/>
    <w:rsid w:val="00FE5B8E"/>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outlineLvl w:val="1"/>
    </w:pPr>
    <w:rPr>
      <w:i/>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numPr>
        <w:numId w:val="2"/>
      </w:numPr>
      <w:jc w:val="both"/>
      <w:outlineLvl w:val="3"/>
    </w:pPr>
    <w:rPr>
      <w:sz w:val="24"/>
    </w:rPr>
  </w:style>
  <w:style w:type="paragraph" w:styleId="Heading5">
    <w:name w:val="heading 5"/>
    <w:basedOn w:val="Normal"/>
    <w:next w:val="Normal"/>
    <w:qFormat/>
    <w:pPr>
      <w:keepNext/>
      <w:jc w:val="center"/>
      <w:outlineLvl w:val="4"/>
    </w:pPr>
    <w:rPr>
      <w:b/>
      <w:sz w:val="64"/>
      <w:u w:val="single"/>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outlineLvl w:val="6"/>
    </w:pPr>
    <w:rPr>
      <w:b/>
      <w:i/>
      <w:snapToGrid w:val="0"/>
      <w:color w:val="000000"/>
      <w:sz w:val="24"/>
    </w:rPr>
  </w:style>
  <w:style w:type="paragraph" w:styleId="Heading8">
    <w:name w:val="heading 8"/>
    <w:basedOn w:val="Normal"/>
    <w:next w:val="Normal"/>
    <w:qFormat/>
    <w:pPr>
      <w:keepNext/>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40"/>
    </w:rPr>
  </w:style>
  <w:style w:type="paragraph" w:styleId="BodyText2">
    <w:name w:val="Body Text 2"/>
    <w:basedOn w:val="Normal"/>
    <w:pPr>
      <w:jc w:val="both"/>
    </w:pPr>
    <w:rPr>
      <w:i/>
      <w:snapToGrid w:val="0"/>
      <w:color w:val="00000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i/>
      <w:sz w:val="24"/>
    </w:rPr>
  </w:style>
  <w:style w:type="character" w:styleId="Hyperlink">
    <w:name w:val="Hyperlink"/>
    <w:rPr>
      <w:color w:val="0000FF"/>
      <w:u w:val="single"/>
    </w:rPr>
  </w:style>
  <w:style w:type="paragraph" w:styleId="BodyText3">
    <w:name w:val="Body Text 3"/>
    <w:basedOn w:val="Normal"/>
    <w:rPr>
      <w:i/>
      <w:sz w:val="24"/>
    </w:rPr>
  </w:style>
  <w:style w:type="paragraph" w:styleId="BodyTextIndent2">
    <w:name w:val="Body Text Indent 2"/>
    <w:basedOn w:val="Normal"/>
    <w:pPr>
      <w:ind w:left="360"/>
    </w:pPr>
    <w:rPr>
      <w:i/>
      <w:sz w:val="24"/>
    </w:rPr>
  </w:style>
  <w:style w:type="paragraph" w:styleId="BodyTextIndent3">
    <w:name w:val="Body Text Indent 3"/>
    <w:basedOn w:val="Normal"/>
    <w:pPr>
      <w:ind w:firstLine="360"/>
      <w:jc w:val="both"/>
    </w:pPr>
    <w:rPr>
      <w:i/>
      <w:snapToGrid w:val="0"/>
      <w:color w:val="000000"/>
      <w:sz w:val="24"/>
    </w:rPr>
  </w:style>
  <w:style w:type="character" w:styleId="PageNumber">
    <w:name w:val="page number"/>
    <w:basedOn w:val="DefaultParagraphFont"/>
  </w:style>
  <w:style w:type="paragraph" w:styleId="Title">
    <w:name w:val="Title"/>
    <w:basedOn w:val="Normal"/>
    <w:qFormat/>
    <w:rsid w:val="00D6310E"/>
    <w:pPr>
      <w:jc w:val="center"/>
    </w:pPr>
    <w:rPr>
      <w:b/>
      <w:sz w:val="24"/>
    </w:rPr>
  </w:style>
  <w:style w:type="paragraph" w:styleId="Subtitle">
    <w:name w:val="Subtitle"/>
    <w:basedOn w:val="Normal"/>
    <w:qFormat/>
    <w:rsid w:val="000A48A8"/>
    <w:pPr>
      <w:ind w:firstLine="720"/>
    </w:pPr>
    <w:rPr>
      <w:sz w:val="24"/>
    </w:rPr>
  </w:style>
  <w:style w:type="character" w:customStyle="1" w:styleId="HeaderChar">
    <w:name w:val="Header Char"/>
    <w:link w:val="Header"/>
    <w:uiPriority w:val="99"/>
    <w:rsid w:val="00601C49"/>
  </w:style>
  <w:style w:type="paragraph" w:styleId="BalloonText">
    <w:name w:val="Balloon Text"/>
    <w:basedOn w:val="Normal"/>
    <w:link w:val="BalloonTextChar"/>
    <w:uiPriority w:val="99"/>
    <w:semiHidden/>
    <w:unhideWhenUsed/>
    <w:rsid w:val="00601C49"/>
    <w:rPr>
      <w:rFonts w:ascii="Tahoma" w:hAnsi="Tahoma" w:cs="Tahoma"/>
      <w:sz w:val="16"/>
      <w:szCs w:val="16"/>
    </w:rPr>
  </w:style>
  <w:style w:type="character" w:customStyle="1" w:styleId="BalloonTextChar">
    <w:name w:val="Balloon Text Char"/>
    <w:link w:val="BalloonText"/>
    <w:uiPriority w:val="99"/>
    <w:semiHidden/>
    <w:rsid w:val="00601C49"/>
    <w:rPr>
      <w:rFonts w:ascii="Tahoma" w:hAnsi="Tahoma" w:cs="Tahoma"/>
      <w:sz w:val="16"/>
      <w:szCs w:val="16"/>
    </w:rPr>
  </w:style>
  <w:style w:type="paragraph" w:styleId="FootnoteText">
    <w:name w:val="footnote text"/>
    <w:basedOn w:val="Normal"/>
    <w:link w:val="FootnoteTextChar"/>
    <w:uiPriority w:val="99"/>
    <w:semiHidden/>
    <w:unhideWhenUsed/>
    <w:rsid w:val="00C57ABE"/>
  </w:style>
  <w:style w:type="character" w:customStyle="1" w:styleId="FootnoteTextChar">
    <w:name w:val="Footnote Text Char"/>
    <w:basedOn w:val="DefaultParagraphFont"/>
    <w:link w:val="FootnoteText"/>
    <w:uiPriority w:val="99"/>
    <w:semiHidden/>
    <w:rsid w:val="00C57ABE"/>
  </w:style>
  <w:style w:type="character" w:styleId="FootnoteReference">
    <w:name w:val="footnote reference"/>
    <w:uiPriority w:val="99"/>
    <w:semiHidden/>
    <w:unhideWhenUsed/>
    <w:rsid w:val="00C57A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outlineLvl w:val="1"/>
    </w:pPr>
    <w:rPr>
      <w:i/>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numPr>
        <w:numId w:val="2"/>
      </w:numPr>
      <w:jc w:val="both"/>
      <w:outlineLvl w:val="3"/>
    </w:pPr>
    <w:rPr>
      <w:sz w:val="24"/>
    </w:rPr>
  </w:style>
  <w:style w:type="paragraph" w:styleId="Heading5">
    <w:name w:val="heading 5"/>
    <w:basedOn w:val="Normal"/>
    <w:next w:val="Normal"/>
    <w:qFormat/>
    <w:pPr>
      <w:keepNext/>
      <w:jc w:val="center"/>
      <w:outlineLvl w:val="4"/>
    </w:pPr>
    <w:rPr>
      <w:b/>
      <w:sz w:val="64"/>
      <w:u w:val="single"/>
    </w:rPr>
  </w:style>
  <w:style w:type="paragraph" w:styleId="Heading6">
    <w:name w:val="heading 6"/>
    <w:basedOn w:val="Normal"/>
    <w:next w:val="Normal"/>
    <w:qFormat/>
    <w:pPr>
      <w:keepNext/>
      <w:jc w:val="center"/>
      <w:outlineLvl w:val="5"/>
    </w:pPr>
    <w:rPr>
      <w:b/>
      <w:sz w:val="40"/>
    </w:rPr>
  </w:style>
  <w:style w:type="paragraph" w:styleId="Heading7">
    <w:name w:val="heading 7"/>
    <w:basedOn w:val="Normal"/>
    <w:next w:val="Normal"/>
    <w:qFormat/>
    <w:pPr>
      <w:keepNext/>
      <w:outlineLvl w:val="6"/>
    </w:pPr>
    <w:rPr>
      <w:b/>
      <w:i/>
      <w:snapToGrid w:val="0"/>
      <w:color w:val="000000"/>
      <w:sz w:val="24"/>
    </w:rPr>
  </w:style>
  <w:style w:type="paragraph" w:styleId="Heading8">
    <w:name w:val="heading 8"/>
    <w:basedOn w:val="Normal"/>
    <w:next w:val="Normal"/>
    <w:qFormat/>
    <w:pPr>
      <w:keepNext/>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40"/>
    </w:rPr>
  </w:style>
  <w:style w:type="paragraph" w:styleId="BodyText2">
    <w:name w:val="Body Text 2"/>
    <w:basedOn w:val="Normal"/>
    <w:pPr>
      <w:jc w:val="both"/>
    </w:pPr>
    <w:rPr>
      <w:i/>
      <w:snapToGrid w:val="0"/>
      <w:color w:val="00000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i/>
      <w:sz w:val="24"/>
    </w:rPr>
  </w:style>
  <w:style w:type="character" w:styleId="Hyperlink">
    <w:name w:val="Hyperlink"/>
    <w:rPr>
      <w:color w:val="0000FF"/>
      <w:u w:val="single"/>
    </w:rPr>
  </w:style>
  <w:style w:type="paragraph" w:styleId="BodyText3">
    <w:name w:val="Body Text 3"/>
    <w:basedOn w:val="Normal"/>
    <w:rPr>
      <w:i/>
      <w:sz w:val="24"/>
    </w:rPr>
  </w:style>
  <w:style w:type="paragraph" w:styleId="BodyTextIndent2">
    <w:name w:val="Body Text Indent 2"/>
    <w:basedOn w:val="Normal"/>
    <w:pPr>
      <w:ind w:left="360"/>
    </w:pPr>
    <w:rPr>
      <w:i/>
      <w:sz w:val="24"/>
    </w:rPr>
  </w:style>
  <w:style w:type="paragraph" w:styleId="BodyTextIndent3">
    <w:name w:val="Body Text Indent 3"/>
    <w:basedOn w:val="Normal"/>
    <w:pPr>
      <w:ind w:firstLine="360"/>
      <w:jc w:val="both"/>
    </w:pPr>
    <w:rPr>
      <w:i/>
      <w:snapToGrid w:val="0"/>
      <w:color w:val="000000"/>
      <w:sz w:val="24"/>
    </w:rPr>
  </w:style>
  <w:style w:type="character" w:styleId="PageNumber">
    <w:name w:val="page number"/>
    <w:basedOn w:val="DefaultParagraphFont"/>
  </w:style>
  <w:style w:type="paragraph" w:styleId="Title">
    <w:name w:val="Title"/>
    <w:basedOn w:val="Normal"/>
    <w:qFormat/>
    <w:rsid w:val="00D6310E"/>
    <w:pPr>
      <w:jc w:val="center"/>
    </w:pPr>
    <w:rPr>
      <w:b/>
      <w:sz w:val="24"/>
    </w:rPr>
  </w:style>
  <w:style w:type="paragraph" w:styleId="Subtitle">
    <w:name w:val="Subtitle"/>
    <w:basedOn w:val="Normal"/>
    <w:qFormat/>
    <w:rsid w:val="000A48A8"/>
    <w:pPr>
      <w:ind w:firstLine="720"/>
    </w:pPr>
    <w:rPr>
      <w:sz w:val="24"/>
    </w:rPr>
  </w:style>
  <w:style w:type="character" w:customStyle="1" w:styleId="HeaderChar">
    <w:name w:val="Header Char"/>
    <w:link w:val="Header"/>
    <w:uiPriority w:val="99"/>
    <w:rsid w:val="00601C49"/>
  </w:style>
  <w:style w:type="paragraph" w:styleId="BalloonText">
    <w:name w:val="Balloon Text"/>
    <w:basedOn w:val="Normal"/>
    <w:link w:val="BalloonTextChar"/>
    <w:uiPriority w:val="99"/>
    <w:semiHidden/>
    <w:unhideWhenUsed/>
    <w:rsid w:val="00601C49"/>
    <w:rPr>
      <w:rFonts w:ascii="Tahoma" w:hAnsi="Tahoma" w:cs="Tahoma"/>
      <w:sz w:val="16"/>
      <w:szCs w:val="16"/>
    </w:rPr>
  </w:style>
  <w:style w:type="character" w:customStyle="1" w:styleId="BalloonTextChar">
    <w:name w:val="Balloon Text Char"/>
    <w:link w:val="BalloonText"/>
    <w:uiPriority w:val="99"/>
    <w:semiHidden/>
    <w:rsid w:val="00601C49"/>
    <w:rPr>
      <w:rFonts w:ascii="Tahoma" w:hAnsi="Tahoma" w:cs="Tahoma"/>
      <w:sz w:val="16"/>
      <w:szCs w:val="16"/>
    </w:rPr>
  </w:style>
  <w:style w:type="paragraph" w:styleId="FootnoteText">
    <w:name w:val="footnote text"/>
    <w:basedOn w:val="Normal"/>
    <w:link w:val="FootnoteTextChar"/>
    <w:uiPriority w:val="99"/>
    <w:semiHidden/>
    <w:unhideWhenUsed/>
    <w:rsid w:val="00C57ABE"/>
  </w:style>
  <w:style w:type="character" w:customStyle="1" w:styleId="FootnoteTextChar">
    <w:name w:val="Footnote Text Char"/>
    <w:basedOn w:val="DefaultParagraphFont"/>
    <w:link w:val="FootnoteText"/>
    <w:uiPriority w:val="99"/>
    <w:semiHidden/>
    <w:rsid w:val="00C57ABE"/>
  </w:style>
  <w:style w:type="character" w:styleId="FootnoteReference">
    <w:name w:val="footnote reference"/>
    <w:uiPriority w:val="99"/>
    <w:semiHidden/>
    <w:unhideWhenUsed/>
    <w:rsid w:val="00C57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A108-0CC0-4CD0-AE1A-E0193C71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4440</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Internal Controls and Segregation of Duties</vt:lpstr>
    </vt:vector>
  </TitlesOfParts>
  <Company>American Express</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Controls and Segregation of Duties</dc:title>
  <dc:creator>Alan Woghin</dc:creator>
  <cp:lastModifiedBy>Zimbro, Karen</cp:lastModifiedBy>
  <cp:revision>2</cp:revision>
  <cp:lastPrinted>2015-11-13T20:42:00Z</cp:lastPrinted>
  <dcterms:created xsi:type="dcterms:W3CDTF">2015-11-13T20:46:00Z</dcterms:created>
  <dcterms:modified xsi:type="dcterms:W3CDTF">2015-11-13T20:46:00Z</dcterms:modified>
</cp:coreProperties>
</file>